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22"/>
          <w:szCs w:val="22"/>
        </w:rPr>
      </w:pPr>
      <w:r>
        <w:rPr>
          <w:rFonts w:hint="eastAsia" w:ascii="方正小标宋简体" w:hAnsi="方正小标宋简体" w:eastAsia="方正小标宋简体" w:cs="方正小标宋简体"/>
          <w:sz w:val="44"/>
          <w:szCs w:val="44"/>
          <w:lang w:val="en-US" w:eastAsia="zh-CN"/>
        </w:rPr>
        <w:t>大路槽乡</w:t>
      </w:r>
      <w:r>
        <w:rPr>
          <w:rFonts w:hint="eastAsia" w:ascii="方正小标宋简体" w:hAnsi="方正小标宋简体" w:eastAsia="方正小标宋简体" w:cs="方正小标宋简体"/>
          <w:sz w:val="44"/>
          <w:szCs w:val="44"/>
        </w:rPr>
        <w:t>人民政府权责清单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lang w:eastAsia="zh-CN"/>
        </w:rPr>
        <w:t>）</w:t>
      </w:r>
    </w:p>
    <w:tbl>
      <w:tblPr>
        <w:tblStyle w:val="6"/>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8"/>
        <w:gridCol w:w="267"/>
        <w:gridCol w:w="508"/>
        <w:gridCol w:w="3409"/>
        <w:gridCol w:w="2730"/>
        <w:gridCol w:w="874"/>
        <w:gridCol w:w="269"/>
        <w:gridCol w:w="26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rPr>
        <w:tc>
          <w:tcPr>
            <w:tcW w:w="15585" w:type="dxa"/>
            <w:gridSpan w:val="8"/>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大路槽乡人民政府权责清单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号</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类型</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权力名称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权力依据</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责任事项依据</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承办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机构</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追责对象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农民集体所有的土地由本集体经济组织以外的单位或者个人承包经营批准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《中华人民共和国土地管理法》（2004年修订）第十五条第二款  农民集体所有的土地由本集体经济组织以外的单位或者个人承包经营的，必须经村民会议三分之二以上成员或者三分之二以上村民代表的同意，并报乡(镇)人民政府批准。       《中华人民共和国农村土地承包法》（2018年修订）第五十二条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在承包经营期内，对承包经营者使用的草原进行微调的批准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《中华人民共和国草原法》（2013年修正）第十三条第二款 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对草原由本集体经济组织以外的单位或者个人承包经营的批准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《中华人民共和国草原法》（2013年修正）第十三条第三款 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在村庄、集镇规划区修建临时建筑物、构筑物和其他设施的许可</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《村庄和集镇规划建设管理条例》（国务院令第116条）第三十二条  未经乡镇人民政府批准，任何单位和个人不得擅自在村庄、集镇规划区的街道、广场、市场和车站等场所修建临时建筑物、构筑物和其他设施。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对农村居民未经批准或者违反规划的规定修建住宅的处罚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农村居民未经批准或者违反规划的规定建住宅的，乡级人民政府可以依照前款规定处罚。</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对损坏村庄和集镇的房屋、公共设施的行政处罚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《村庄和集镇规划建设管理条例》（国务院令第116条）第三十九条 有下列行为之一的，由乡级人民政府责令停止侵害，可以处以罚款；造成损失的，并应当赔偿：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（一）损坏村庄和集镇的房屋、公共设施的。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（二）乱堆粪便、垃圾、柴草，破坏村容镇貌和环境卫生的。</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对擅自在村庄、集镇规划区内的街道、广场、市场和车站等场所修建临时建筑物、构筑物和其他设施的处罚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《村庄和集镇规划建设管理条例》（国务院令第116条）第四十条 擅自在村庄、集镇规划区内的街道、广场、市场和车站等场所修建临时建筑物、构筑物和其他设施的，由乡级人民政府责令限期拆除，并可处以罚款。</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对单位和个人损坏或者擅自移动有钉螺地带警示标志的处罚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对在乡、村庄规划区内未依法取得乡村建设规划许可证或者未按照乡村建设规划许可证的规定进行建设的拆除</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对在电力设施保护区内修建的危及电力设施安全的建筑物、构筑物或者种植植物、堆放物品的强制拆除、砍伐或者清除</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责令拆除未经煤矿企业同意修建建筑物、构筑物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《中华人民共和国煤炭法》（2016年修正）第五十二条　未经煤矿企业同意，任何单位或者个人不得在煤矿企业依法取得土地使用权的有效期间内在该土地上种植、养殖、取土或者修建建筑物、构筑物。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第六十二条　违反本法第五十二条的规定，未经煤矿企业同意，在煤矿企业依法取得土地使用权的有效期间内在该土地上修建建筑物、构筑物的，由当地人民政府动员拆除；拒不拆除的，责令拆除。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对非法种植毒品原植物的处置</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对家庭经济困难的适龄儿童、少年免费提供教科书并补助寄宿生生活费</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《中华人民共和国义务教育法》（2018年修正）第四十四条第二款各级人民政府对家庭经济困难的适龄儿童、少年免费提供教科书并补助寄宿生生活费。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《中华人民共和国义务教育法》第四十四条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对生活困难残疾人、对贫困残疾人、对生活不能自理残疾人的救助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《中华人民共和国残疾人保障法》（2018年修正）第四十八条第一款  各级人民政府对生活确有困难的残疾人，通过多种渠道给予生活、教育、住房和其他社会救助。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第四十八条第三款  各级人民政府对贫困残疾人的基本医疗、康复服务、必要的辅助器具的配置和更换，应当按照规定给予救助。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第四十八条第四款款  对生活不能自理的残疾人，地方各级人民政府应当根据情况给予护理补贴。</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《中华人民共和国残疾人保障法》第四十八条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对特殊老年人的供养或救助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《中华人民共和国老年人权益保障法》（2018年修正）第三十一条第二款  老年人无劳动能力、无生活来源、无赡养人和扶养人，或者其赡养人和扶养人确无赡养能力或者扶养能力的，由地方各级人民政府依照有关规定给予供养或者救助。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第三十一条第三款  对流浪乞讨、遭受遗弃等生活无着的老年人，由地方各级人民政府依照有关规定给予救助。</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《中华人民共和国老年人权益保障法》第三十一条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《军人抚恤优待条例》（2019年修正）第三十三条 第一款　义务兵服现役期间，其家庭由当地人民政府发给优待金或者给予其他优待，优待标准不低于当地平均生活水平。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第四十四条  复员军人生活困难的，按照规定的条件，由当地人民政府民政部门给予定期定量补助，逐步改善其生活条件。</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《军人抚恤优待条例》第三十三条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对城市生活无着的流浪乞讨人员的救助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《城市生活无着的流浪乞讨人员救助管理办法实施细则》(民政部令第24号)第十八条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独生子女入托费、入学费及医疗费等的酌情补助或减免</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《贵州省人口与计划生育条例》（2018年修正）第五十六条第一款第（四）项  有条件的单位、乡镇人民政府、街道办事处(社区)可以酌情补助或者减免独生子女的入托费、入学费、医疗费等。</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3.决定责任：对符合条件的依法进行办理。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《贵州省人口和计划生育条例》第五十六条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对生产经营单位安全生产状况的监督检查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《中华人民共和国安全生产法》（2021年修正）第八条第三款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《中华人民共和国安全生产法》第八条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消防安全监督检查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《中华人民共和国消防法》（2019年修正）第三十一条 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《贵州省森林防火条例》（2018年修正）第十四条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农村消防管理规定》（省人民政府令第148号）第十五条县级、乡镇人民政府，村民委员会和村民小组应当组织开展农村消防工作检查，做好登记备案，实施跟踪复查。在重大节日、活动期间和农业收获季节，应当实施重点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《中华人民共和国消防法》第三十一条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草原防火监督检查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《草原防火条例》第七条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查验现居住地成年流动人口婚育证明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对用人单位流动人口计划生育工作的检查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《流动人口计划生育工作条例》第十五条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对适龄儿童、少年接受义务教育情况的检查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 《贵州省义务教育条例》第二十四条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乡镇渡口渡船安全监督检查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《内河渡口渡船安全管理规定》（交通运输部令第9号）第三十五条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对自用船舶适航性的检查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森林防火期内，对进入森林防火区的车辆和人员进行检查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1.检查责任：定期根据法律法规对相关工作开展检查。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3.事后管理责任：对检查情况进行汇总、分类、归档备查，并跟踪监测。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4.其他：法律法规规章文件规定应履行的责任。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《森林防火条例》第二十七条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婚姻登记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《中华人民共和国民法典》第一千零四十九条 要求结婚的男女双方应当亲自到婚姻登记机关申请结婚登记。符合本法规定的，予以登记，发给结婚证。完成结婚登记，即确立婚姻关系。未办理结婚登记的，应当补办登记。                       《中华人民共和国民法典》第一千零七十六条 夫妻双方自愿离婚的，应当签订书面离婚协议，并亲自到婚姻登记机关申请离婚登记。离婚协议应当载明双方自愿离婚的意思表示和对子女抚养、财产以及债务处理等事项协商一致的意见。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《中华人民共和国民法典》第一千零七十七条 自婚姻登记机关收到离婚登记申请之日起三十日内，任何一方不愿意离婚的，可以向婚姻登记机关撤回离婚登记申请。前款规定期限届满后三十日内，双方应当亲自到婚姻登记机关申请发给离婚证；未申请的，视为撤回离婚登记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《中华人民共和国民法典》第一千零七十八条 婚姻登记机关查明双方确实是自愿离婚，并已经对子女抚养、财产以及债务处理等事项协商一致的，予以登记，发给离婚证。                        《中华人民共和国民法典》第一千零八十三条 离婚后，男女双方自愿恢复婚姻关系的，应当到婚姻登记机关重新进行结婚登记。                   《婚姻登记条例》第二条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                       第八条　男女双方补办结婚登记的，适用本条例结婚登记的规定。</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4.送达责任：在规定期限内制作并向申请人送达法律证件。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《中华人民共和国民法典》第一千零四十九条 第一千零七十六条 第一千零七十七条 第一千零七十八条 第一千零八十三条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对调整村民小组设置的批准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《贵州省实施&lt;中华人民共和国村民委员会组织法&gt;办法》第十三条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流动人口婚育证明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流动人口避孕节育情况证明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《流动人口计划生育工作条例》（国务院令第555号令）第十三条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兵役登记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2.事后监管责任：建立实施监督检查的运行机制和管理制度，加强监管。建立档案，公开兵役登记信息；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《征兵工作条例》第十二条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群众购买毒性中药证明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2.审查责任：根据《医疗用毒性药品管理办法》对购买毒性中药证明材料进行审核。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《医疗用毒性药品管理办法》（国务院令第23号令）第十条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法律援助申请人家庭经济状况证明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《贵州省法律援助条例》（2019年修正）第二十条  申请法律援助应当如实提交下列材料：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（二）申请人所在村（居）民委员会或者乡（镇）人民政府、街道办事处或者工作单位出具的申请人及其家庭成员经济状况证明。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《贵州省法律援助条例》第二十条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对在社会主义建设中做出显著成绩的残疾人，对维护残疾人合法权益、发展残疾人事业、为残疾人服务做出显著成绩的单位和个人的奖励</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《中华人民共和国残疾人保障法》第十三条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对在人口与计划生育工作中有突出成绩或者特殊贡献的组织和个人的奖励</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《贵州省人口与计划生育条例》（2018年修正）第八条  各级人民政府对在人口与计划生育工作中有突出成绩或者特殊贡献的组织和个人,应当给予表彰和奖励。</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 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 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《贵州省人口与计划生育条例》第八条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对个人之间、个人与单位之间土地权属争议的处理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《中华人民共和国土地管理法》（2019年修正）第十四条　土地所有权和使用权争议，由当事人协商解决；协商不成的，由人民政府处理。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单位之间的争议，由县级以上人民政府处理；个人之间、个人与单位之间的争议，由乡级人民政府或者县级以上人民政府处理。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《中华人民共和国土地管理法（2019年修正）第十四条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对个人之间、个人与单位之间草原所有权、使用权争议处理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《中华人民共和国草原法》（2013年修正）第十六条第二款   单位之间的争议，由县级以上人民政府处理；个人之间、个人与单位之间的争议，由乡（镇）人民政府或者县级以上人民政府处理。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《中华人民共和国草原法》第十六条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对个人之间、个人与单位之间林木所有权、林地使用权争议的处理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《中华人民共和国森林法》（2019年修正）第二十二条第二款 个人之间、个人与单位之间发生的林木所有权和林地使用权争议，由乡镇人民政府或者县级以上人民政府依法处理。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《贵州省国有林场管理条例》第二十九条 国有林场管理机构与其他单位或者个人发生林地、林木权属争议的，由所在地县级以上人民政府或者乡级人民政府依法处理。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《中华人民共和国森林法》第二十二条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适龄儿童、少年因身体状况需要延缓入学或者休学的批准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《中华人民共和国义务教育法》第十一条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乡镇煤矿安全生产监督管理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《乡镇煤矿管理条例》（2013年修正）第十八条  县级、乡级人民政府应当加强对乡镇煤矿安全生产工作的监督管理，保证煤矿生产的安全。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1.检查责任：按照法律法规、规章规定和法定程序实施监督检查，检查人员不得少于2人，并应出示行政执法证件。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《乡镇煤矿管理条例》第十八条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食品摊贩从事食品生产经营活动备案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《贵州省食品安全条例》（2017年）第四十四条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《贵州省食品安全条例》第四十四条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在乡道、村道的出入口设置限高、限宽设施</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1.调研责任：对是否需要设置限高、限宽设施进行调研。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2.组织实施责任：对确认需设置的，组织实施。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《公路安全保护条例》第三十四条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责成有关部门改建碍航建筑物或者限期补建过船、过木、过鱼建筑物，清除淤积，恢复通航</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1.立案责任：对依据监督检查职权或者通过举报、投诉、其他部门移送、上级部门交办等途径发现的有关线索，决定是否立案。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2.调查责任：在调查或检查时，执法人员不得少于2人，并向当事人或有关人员出示证件，询问或检查应制作笔录；执法人员与有关部门直接利害关系的，应当回避。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3.审查责任：对案件的事实、收集的证据、有关部门的陈述申辩理由等进行审查，提出处理意见；对情况复杂的，行政机关的负责人应当集体讨论决定。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4.决定责任：作出责成有关部门改建碍航建筑物或者限期补建过船、过木、过鱼建筑物，清除淤积，恢复通航的决定。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5.执行责任：督促有关部门履行的行政决定，对逾期不履行的，依照有关规定处理。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 《中华人民共和国航道管理条例》 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乡镇自用船舶申请检丈、登记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《贵州省乡镇自用船舶安全管理办法》（2019年修改）第十二条 乡镇自用船舶的船主应当向所在地的乡（镇）人民政府申请船舶检丈、登记，并提交下列材料：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（一）乡镇自用船舶检丈、登记申请表；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（二）船主身份证明文件；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（三）购置发票、建造协议或者船舶主出具船舶合法来源书面承诺。</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2.检丈审查责任：对船舶进行检测丈量，对申请人提交的申请材料进行审查，提出审查意见。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乡镇自用船舶登记证书签注</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《贵州省乡镇自用船舶安全管理办法》（2019年修改）第十七条 乡（镇）人民政府对符合第十六条规定条件的人员应当在《贵州省乡镇自用船舶登记证书》上给予签注。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3.决定责任：在规定期限内予以签注或不予签注；不予签注的应告知理由，并告知相对人申请复议或提起行政诉讼的权利。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责令限期拖离不适航且无修复价值的乡镇自用船舶</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《贵州省乡镇自用船舶安全管理办法》（2019年修改）第二十二条  不适航且无修复价值的乡镇自用船舶，船主应当及时将其拖离航行水域，消除事故隐患。未拖离的，由乡（镇）人民政府责令限期拖离。</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3.审查责任：对案件的相关事实、收集的证据、办案的程序、当事人的陈述申辩理由等进行审查，提出处理意见。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4.决定责任：依法应当责令限期拖离的，制作盖有行政机关印章的行责令限期拖离决定书，载明相关事实、证据、依据、权利救济途径等内容。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5.送达责任：决定书在决定后七日内依照《民事诉讼法》的有关规定送达当事人。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6.执行责任：督促当事人履行生效的决定，对逾期不履行的，依照《中华人民共和国行政强制法》的规定执行。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《贵州省乡镇自用船舶安全管理办法》（省人民政府令第120号）第二十二条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乡村建设规划许可初审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在乡、村寨规划区内进行农村村民住宅建设的，应当向村民委员会提出建房申请，报乡、镇人民政府审核，城市、县人民政府城乡规划主管部门核发乡村建设规划许可证。 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《中华人民共和国城乡规划法》第四十一条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村民在村庄、集镇规划区内，需使用耕地修建住宅申请的审查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《村庄和集镇规划建设管理条例》（国务院令第116号）第十八条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回原籍村庄、集镇落户的职工、退伍军人和离休、退休干部以及回乡定居的华侨、港澳台同胞，在村庄、集镇规划区内需要使用集体所有的土地建住宅的，依照本条第一款第（一）项规定的审批程序办理。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村民在村庄、集镇规划区内，使用原有宅基地、村内空闲地和其他土地修建住宅申请的批准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（二）使用原有宅基地、村内空闲地和其他土地的，由乡级人民政府根据村庄、集镇规划和土地利用规划批准。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4.送达责任：在规定期限内向申请人送达批准证件；建立信息档案；公开有关信息。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1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生育服务登记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《流动人口计划生育工作条例》（国务院令第555号）第十六条  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（一）夫妻双方的居民身份证；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（二）结婚证；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（三）女方的婚育证明和男方户籍所在地的乡（镇）人民政府或者街道办事处出具的婚育情况证明材料。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3.决定责任：在规定期限内作出登记或不予登记的书面决定；不予登记的应告知理由。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4.送达责任：在规定期限内向申请人送达登记证明；建立信息档案；公开有关信息。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《流动人口计划生育工作条例》第十六条 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3.呈报责任：在规定期限内将初步审查意见和全部申请材料直接报送县级计划生育行政部门。     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《病残儿医学鉴定管理办法》（国家计划生育委员会令第7号）第十三条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对新生儿在医疗保健机构以外地点死亡的核查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1.核查责任：根据监护人的报告，按照有关规定进行核查。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2.处置责任：根据有关规定作出相应处置措施。并向乡镇卫生院或社区卫生服务中心通报有关信息。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《禁止非医学需要的胎儿性别鉴定和选择性别的人工终止妊娠的规定》（国家卫生和计划生育委员会令第9号）第十三条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对侵占、破坏学校体育场地、器材、设备的单位或者个人限期清退和修复场地、赔偿或者修复器材、设备</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6.送达责任：行政处理决定书在决定后七日内依照《民事诉讼法》的有关规定送达当事人。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《学校体育工作条例》（国家教育委员会令第8号）第二十八条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农村幼儿园举办、停办的登记注册</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《幼儿园管理条例》（国家教育委员会令第4号）第十二条第二款农村幼儿园的举办、停办，由所在乡、镇人民政府登记注册，并报县人民政府教育行政部门备案。</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《幼儿园管理条例》（国家教育委员会令第4号）第十二条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对业主大会、业主委员会违法违规作出决定的责令改正或者撤销</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《物业管理条例》（2018年修正）第十九条第二款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1.审查责任：对业主大会、业主委员会作出的决定进行审查。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2.处置责任：发现业主大会、业主委员会作出的决定违反法律、法规的，作出责令限期改正或撤销决定。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3.事后监管责任：督促业主大会、业主委员会履行生效的决定。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《物业管理条例》第十九条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前期物业服务合同备案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《贵州省物业管理条例》（2011年）第五十条第一款 建设单位应当与选聘的物业服务企业订立前期物业服务合同，并于合同订立之日起15日内报物业所在地县级房屋行政主管部门和街道办事处或者乡镇人民政府备案。</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《贵州省物业管理条例》第五十条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廉租住房保障申请初审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《廉租住房保障办法》（建设部令第162号）第十七条第一款 申请廉租住房保障，按照下列程序办理：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（一）申请廉租住房保障的家庭，应当由户主向户口所在地街道办事处或者镇人民政府提出书面申请；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《廉租住房保障办法》（建设部令第162号）第十七条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村规民约备案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《中华人民共和国村民委员会组织法》（2018年修正）第二十七条第一款　村民会议可以制定和修改村民自治章程、村规民约，并报乡、民族乡、镇的人民政府备案。</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《中华人民共和国村民委员会组织法》第二十七条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监督社区戒毒人员</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《贵州省禁毒条例》（2021年修正）第十二条 城市街道办事处、乡镇人民政府负责社区戒毒、社区康复工作，指导居民委员会、村民委员会做好禁种、禁制、禁贩、禁吸毒品的教育宣传，落实禁毒防范措施。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第十七条第一款 城市街道办事处、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1.检查责任：根据有关情况对社区戒毒人员情意况进行检查。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《中华人民共和国禁毒法》第三十九条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对居民住房恢复重建补助对象的审核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对设置农村村民公益性墓地审核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&lt;殡葬管理条例》</w:t>
            </w:r>
            <w:r>
              <w:rPr>
                <w:rFonts w:ascii="宋体" w:hAnsi="宋体" w:eastAsia="宋体" w:cs="宋体"/>
                <w:kern w:val="0"/>
                <w:sz w:val="24"/>
                <w:szCs w:val="24"/>
                <w:lang w:val="en-US" w:eastAsia="zh-CN" w:bidi="ar"/>
              </w:rPr>
              <w:t>（2012年修订）第八条第三款  农村为村民设置公益性墓地，经乡级人民政府审核同意后，报县级人民政府民政部门审批。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bookmarkStart w:id="0" w:name="_GoBack"/>
            <w:bookmarkEnd w:id="0"/>
            <w:r>
              <w:rPr>
                <w:rFonts w:hint="eastAsia" w:ascii="宋体" w:hAnsi="宋体" w:eastAsia="宋体" w:cs="宋体"/>
                <w:kern w:val="0"/>
                <w:sz w:val="24"/>
                <w:szCs w:val="24"/>
                <w:lang w:val="en-US" w:eastAsia="zh-CN" w:bidi="ar"/>
              </w:rPr>
              <w:t>&lt;殡葬管理条例》</w:t>
            </w:r>
            <w:r>
              <w:rPr>
                <w:rFonts w:ascii="宋体" w:hAnsi="宋体" w:eastAsia="宋体" w:cs="宋体"/>
                <w:kern w:val="0"/>
                <w:sz w:val="24"/>
                <w:szCs w:val="24"/>
                <w:lang w:val="en-US" w:eastAsia="zh-CN" w:bidi="ar"/>
              </w:rPr>
              <w:t>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城乡居民申请最低生活保障待遇审核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《社会救助暂行办法》</w:t>
            </w:r>
            <w:r>
              <w:rPr>
                <w:rFonts w:ascii="宋体" w:hAnsi="宋体" w:eastAsia="宋体" w:cs="宋体"/>
                <w:kern w:val="0"/>
                <w:sz w:val="24"/>
                <w:szCs w:val="24"/>
                <w:lang w:val="en-US" w:eastAsia="zh-CN" w:bidi="ar"/>
              </w:rPr>
              <w:t>（国务院令第649号）第四条第一款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2.审查责任：对申请人提交的申请材料进行审查核实，提出初步审查意见。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《社会救助暂行办法》</w:t>
            </w:r>
            <w:r>
              <w:rPr>
                <w:rFonts w:ascii="宋体" w:hAnsi="宋体" w:eastAsia="宋体" w:cs="宋体"/>
                <w:kern w:val="0"/>
                <w:sz w:val="24"/>
                <w:szCs w:val="24"/>
                <w:lang w:val="en-US" w:eastAsia="zh-CN" w:bidi="ar"/>
              </w:rPr>
              <w:t>（国务院令第649号）第四条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特困人员供养待遇及核销的审核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《社会救助暂行办法》</w:t>
            </w:r>
            <w:r>
              <w:rPr>
                <w:rFonts w:ascii="宋体" w:hAnsi="宋体" w:eastAsia="宋体" w:cs="宋体"/>
                <w:kern w:val="0"/>
                <w:sz w:val="24"/>
                <w:szCs w:val="24"/>
                <w:lang w:val="en-US" w:eastAsia="zh-CN" w:bidi="ar"/>
              </w:rPr>
              <w:t>（国务院令第649号）第十六条 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特困人员供养的审批程序适用本办法第十一条规定。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《社会救助暂行办法》</w:t>
            </w:r>
            <w:r>
              <w:rPr>
                <w:rFonts w:ascii="宋体" w:hAnsi="宋体" w:eastAsia="宋体" w:cs="宋体"/>
                <w:kern w:val="0"/>
                <w:sz w:val="24"/>
                <w:szCs w:val="24"/>
                <w:lang w:val="en-US" w:eastAsia="zh-CN" w:bidi="ar"/>
              </w:rPr>
              <w:t>（国务院令第649号）第十六条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医疗救助初审 </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《社会救助暂行办法》</w:t>
            </w:r>
            <w:r>
              <w:rPr>
                <w:rFonts w:ascii="宋体" w:hAnsi="宋体" w:eastAsia="宋体" w:cs="宋体"/>
                <w:kern w:val="0"/>
                <w:sz w:val="24"/>
                <w:szCs w:val="24"/>
                <w:lang w:val="en-US" w:eastAsia="zh-CN" w:bidi="ar"/>
              </w:rPr>
              <w:t>（国务院令第649号）第三十条 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2.审查责任：对申请人提交的申请材料进行审查，提出初步审查意见，并公示。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《社会救助暂行办法》</w:t>
            </w:r>
            <w:r>
              <w:rPr>
                <w:rFonts w:ascii="宋体" w:hAnsi="宋体" w:eastAsia="宋体" w:cs="宋体"/>
                <w:kern w:val="0"/>
                <w:sz w:val="24"/>
                <w:szCs w:val="24"/>
                <w:lang w:val="en-US" w:eastAsia="zh-CN" w:bidi="ar"/>
              </w:rPr>
              <w:t>（国务院令第649号）第三十条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临时救助初审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《社会救助暂行办法》</w:t>
            </w:r>
            <w:r>
              <w:rPr>
                <w:rFonts w:ascii="宋体" w:hAnsi="宋体" w:eastAsia="宋体" w:cs="宋体"/>
                <w:kern w:val="0"/>
                <w:sz w:val="24"/>
                <w:szCs w:val="24"/>
                <w:lang w:val="en-US" w:eastAsia="zh-CN" w:bidi="ar"/>
              </w:rPr>
              <w:t>（国务院令第649号）第四十八条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《社会救助暂行办法》</w:t>
            </w:r>
            <w:r>
              <w:rPr>
                <w:rFonts w:ascii="宋体" w:hAnsi="宋体" w:eastAsia="宋体" w:cs="宋体"/>
                <w:kern w:val="0"/>
                <w:sz w:val="24"/>
                <w:szCs w:val="24"/>
                <w:lang w:val="en-US" w:eastAsia="zh-CN" w:bidi="ar"/>
              </w:rPr>
              <w:t>（国务院令第649号）第四十八条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对五保供养服务不符合要求的责令限期改正及终止供养服务协议</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《农村五保供养工作条例》第二十四条 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伤残抚恤对象残疾等级评定的审核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《伤残抚恤管理办法》（2019年修订） 第六条　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没有工作单位的或者以原致残部位申请评定残疾等级的，可以直接向户籍地县级人民政府退役军人事务部门提出申请。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《伤残抚恤管理办法》（2019年修订）</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受理进入光荣院集中供养的申请</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《光荣院管理办法》（2020年修订） 第八条 申请享受光荣院集中供养、优惠服务，应当由本人向户籍地村（社区）退役军人服务站提出申请，或者由其居民委员会（村民委员会）向乡镇（街道）退役军人服务站代为提出申请。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退役军人服务站应当在10个工作日内将申请材料报光荣院，光荣院初审后及时报其主管部门审核批准。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光荣院根据其主管部门下达的计划和任务安排集中供养、优惠服务对象入院，并根据实际情况接收优待服务对象。</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2..审查责任：审核申请人有关材料，对符合条件的，登记其个人信息，收取必需材料，上报光荣院主管部门审核批准；对不符合条件的及时说明原因。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 《光荣院管理办法》（2020年修订） ） 第八条 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为应对突发事件征用单位和个人的财产</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1.作出征用决定责任：根据应对突发事件的需要，作出征用决定。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2.返还或补偿责任：使用完毕或处置工作结束后及时返还或补偿。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执行民间纠纷案处理决定决定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《中华人民共和国突发事件应对法》（2007年）第二十一条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1.矛盾纠纷排查责任：定期或不定期排查相关矛盾纠纷。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3.告知责任：告知当事人在乡镇政府做出纠纷处理决定后其权利和义务；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3.执行责任：督促当事人履行生行政处理决定，对逾期不履行的，依照有关规定执行。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《中华人民共和国突发事件应对法》第二十一条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《民间纠纷处理办法》第二十一条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对土地承包经营期限内，承包经营者之间承包土地进行调整的批准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《中华人民共和国土地管理法》（2014年修正）第十四条第二款 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3.转送责任：在规定期限内将审查意见和全部申请材料报送县级人民政府农业行政主管部门批准。     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《中华人民共和国农村土地承包法》（2019年修正）第二十七条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采取措施实施土地整理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《中华人民共和国土地管理法》（2019年修订）第三十六条　各级人民政府应当采取措施，引导因地制宜轮作休耕，改良土壤，提高地力，维护排灌工程设施，防止土地荒漠化、盐渍化、水土流失和土壤污染。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第四十二条　国家鼓励土地整理。县、乡（镇）人民政府应当组织农村集体经济组织，按照土地利用总体规划，对田、水、路、林、村综合整治，提高耕地质量，增加有效耕地面积，改善农业生产条件和生态环境。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地方各级人民政府应当采取措施，改造中、低产田，整治闲散地和废弃地。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《中华人民共和国土地管理法实施条例（2021年修正）第十八条  县、乡（镇）人民政府应当按照土地利用总体规划，组织农村集体经济组织制定土地整理方案，并组织实施。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地方各级人民政府应当采取措施，按照土地利用总体规划推进土地整理。土地整理新增耕地面积的百分之六十可以用作折抵建设占用耕地的补偿指标。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土地整理所需费用，按照谁受益谁负担的原则，由农村集体经济组织和土地使用者共同承担。</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1.拟定整理方案责任：开展调研，拟定整理方案。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2.公示整理方案责任：公示整理方案，征求意见。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3.审查决定责任：对整理方案进行审查，经集体讨论作出整理决定。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4.组织实施责任：按方案组织实施。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5.验收责任：根据方案规定的整理标准进行验收。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《中华人民共和国土地管理法（2019年修订）第三十六条、第四十二条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《中华人民共和国土地管理法实施条例》（2021年修正）第十八条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对乡(镇)村公共设施、公益事业建设用地的审核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《中华人民共和国土地管理法》（2019年修订） 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3.呈报责任：在规定期限内将初步审查意见和全部申请材料报送县级人民政府土地行政主管部门。     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 《中华人民共和国土地管理法（2019年修订）第六十一条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农村居民住宅用地审核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《中华人民共和国土地管理法》（2019年修正）第六十二条　农村村民一户只能拥有一处宅基地，其宅基地的面积不得超过省、自治区、直辖市规定的标准。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人均土地少、不能保障一户拥有一处宅基地的地区，县级人民政府在充分尊重农村村民意愿的基础上，可以采取措施，按照省、自治区、直辖市规定的标准保障农村村民实现户有所居。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建住宅，应当符合乡（镇）土地利用总体规划、村庄规划，不得占用永久基本农田，并尽量使用原有的宅基地和村内空闲地。编制（镇）土地利用总体规划、村庄规划应当统筹并合理安排宅基地用地，改善农村村民居住环境和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农村村民住宅用地，由乡（镇）人民政府审核批准；其中，涉及占用农用地的，依照本法第四十四条的规定办理审批手续。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农村村民出卖、出租、赠与住宅后，再申请宅基地的，不予批准。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《中华人民共和国土地管理法（2019年修正）第六十二条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对在村庄、集镇规划区内，违法占地的，责令退回</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《村庄和集镇规划建设管理条例》第三十六条 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对农产品生产活动的指导、监管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《贵州省农产品质量安全条例》（2017年修正）第五条第三款：“乡、镇人民政府应当加强对本行政区域内农产品生产活动的指导、监督, 落实农产品质量安全管理责任。”</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《贵州省农产品质量安全条例》第五条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对实行家庭承包方式的农村土地承包经营权颁证的审核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《中华人民共和国农村土地承包经营权证管理办法》（农业部令第33号）第七条  实行家庭承包的，按下列程序颁发农村土地承包经营权证：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（一）土地承包合同生效后，发包方应在30个工作日内，将土地承包方案、承包方及承包土地的详细情况、土地承包合同等材料一式两份报乡（镇）人民政府农村经营管理部门。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3.呈报责任：在规定期限内将初审意见和全部申请材料报送县级人民政府农业行政主管部门审核。     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《中华人民共和国农村土地承包经营权证管理办法》（农业部令第33号）第七条 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对以招标、拍卖、公开协商等方式承包农村土地办理农村土地承包经营权证的初审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实行招标、拍卖、公开协商等方式承包农村土地的，按下列程序办理农村土地承包经营权证：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（一）土地承包合同生效后，承包方填写农村土地承包经营权证登记申请书，报承包土地所在乡（镇）人民政府农村经营管理部门。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（二）乡（镇）人民政府农村经营管理部门对发包方和承包方的资格、发包程序、承包期限、承包地用途等予以初审，并在农村土地承包经营权证登记申请书上签署初审意见。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（三）承包方持乡（镇）人民政府初审通过的农村土地承包经营权登记申请书，向县级以上地方人民政府申请农村土地承包经营权证登记。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换发、补发农村土地承包经营权证的审核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3.转送责任：在规定期限内将审查意见和全部申请材料报送原发证机关办理换发、补发手续。     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《中华人民共和国农村土地承包经营权证管理办法》（农业部令第33号）第十七条 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土地承包经营权流转合同备案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《农村土地承包经营权流转管理办法》（农业部令第47号）第二十一条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组织开展动物疫病强制免疫</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《中华人民共和国动物防疫法》（2021年修正）第八条第二款 乡级人民政府、街道办事处组织群众做好本辖区的动物疫病预防与控制工作，村民委员会、居民委员会予以协助。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第十八条第二款 乡级人民政府、街道办事处组织本辖区饲养动物的单位和个人做好强制免疫，协助做好监督检查；村民委员会、居民委员会协助做好相关工作。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第八十一条 县级人民政府农业农村主管部门可以根据动物防疫工作需要，向乡、镇或者特定区域派驻兽医机构或者工作人员。</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3.现场检查动物疾病强制免疫情况；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《中华人民共和国动物防疫法（2021年修正）第八条第二款、 第十八条第二款、第八十一条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捕杀狂犬、野犬</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《中华人民共和国传染病防治法实施办法》（卫生部令第17号）第二十九条第（三）项  乡（镇）政府负责辖区内养犬的管理，捕杀狂犬、野犬。</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1.建立队伍责任：组建应急队伍，制定应急方案，并在辖区内加大宣传力度，公开联系方式。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3.善后责任：加大受伤人员的紧急医治工作；对被捕杀的狂犬、野犬进行妥善处置。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4.报告责任：如出现狂犬、野犬较多的情况，及时上报县级政府动物卫生部门。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《中华人民共和国传染病防治法实施办法》第二十九条第（三）项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对危害文物保护单位安全、破坏文物保护单位历史风貌的建筑物、构筑物的拆迁</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2.决定责任：对危害文物保护单位安全、破坏文物保护单位历史风貌的建筑物、构筑物作出处理决定。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3.组织实施责任：根据处理决定组织实施。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《文物保护法》第二十六条第二款</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设立乡村集体所有制企业的审核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《中华人民共和国乡村集体所有制企业条例》第十四条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耕地占用税免征或者减征审核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《中华人民共和国耕地占用税法》（2018年）第七条第四款 农村烈士遗属、因公牺牲军人遗属、残疾军人以及符合农村最低生活保障条件的农村居民，在规定用地标准以内新建自用住宅，免征耕地占用税。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《中华人民共和国耕地占用税法》（2018年）第七条第四款 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设立健身气功站点的审核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《健身气功管理办法》（国家体育总局令第9号）第十七条 设立健身气功站点，应当经当地街道办事处、乡镇级人民政府或企事业单位有关部门审核同意，报当地具有相应管辖权限的体育行政部门审批。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3.呈报责任：在规定期限内将初步审查意见和全部申请材料报送当地具有相应管辖权限的体育行政部门审批。     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《健身气功管理办法》（国家体育总局令第9号）第十七条 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pPr>
        <w:pStyle w:val="9"/>
      </w:pPr>
      <w:r>
        <w:t>窗体顶端</w:t>
      </w:r>
    </w:p>
    <w:p>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left="136" w:right="136" w:firstLine="0"/>
        <w:jc w:val="left"/>
        <w:rPr>
          <w:rFonts w:hint="eastAsia" w:ascii="微软雅黑" w:hAnsi="微软雅黑" w:eastAsia="微软雅黑" w:cs="微软雅黑"/>
          <w:i w:val="0"/>
          <w:iCs w:val="0"/>
          <w:caps w:val="0"/>
          <w:color w:val="4B4B4B"/>
          <w:spacing w:val="0"/>
          <w:sz w:val="18"/>
          <w:szCs w:val="18"/>
        </w:rPr>
      </w:pPr>
    </w:p>
    <w:p>
      <w:pPr>
        <w:pStyle w:val="10"/>
      </w:pPr>
      <w:r>
        <w:t>窗体底端</w:t>
      </w:r>
    </w:p>
    <w:p>
      <w:pPr>
        <w:rPr>
          <w:rFonts w:hint="eastAsia"/>
        </w:rPr>
      </w:pPr>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5d818f05-fe66-4e68-9bfa-4a838b639682"/>
  </w:docVars>
  <w:rsids>
    <w:rsidRoot w:val="3C2E390B"/>
    <w:rsid w:val="1C136791"/>
    <w:rsid w:val="3073246D"/>
    <w:rsid w:val="37F526B9"/>
    <w:rsid w:val="3B10142E"/>
    <w:rsid w:val="3C2E390B"/>
    <w:rsid w:val="46290DB7"/>
    <w:rsid w:val="47611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 w:type="character" w:styleId="8">
    <w:name w:val="Emphasis"/>
    <w:basedOn w:val="7"/>
    <w:qFormat/>
    <w:uiPriority w:val="0"/>
    <w:rPr>
      <w:i/>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35690</Words>
  <Characters>36942</Characters>
  <Lines>0</Lines>
  <Paragraphs>0</Paragraphs>
  <TotalTime>0</TotalTime>
  <ScaleCrop>false</ScaleCrop>
  <LinksUpToDate>false</LinksUpToDate>
  <CharactersWithSpaces>37222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2024-01-05T04:31:00Z</dcterms:created>
  <dc:creator>17785269434</dc:creator>
  <cp:lastModifiedBy>admin</cp:lastModifiedBy>
  <dcterms:modified xsi:type="dcterms:W3CDTF">2025-04-08T08:46:05Z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D8F882563BC243828ECD67FCB09E55F8_11</vt:lpwstr>
  </property>
</Properties>
</file>