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hint="default" w:ascii="微软雅黑" w:hAnsi="微软雅黑" w:eastAsia="微软雅黑" w:cs="微软雅黑"/>
          <w:i w:val="0"/>
          <w:iCs w:val="0"/>
          <w:caps w:val="0"/>
          <w:color w:val="333333"/>
          <w:spacing w:val="0"/>
          <w:sz w:val="22"/>
          <w:szCs w:val="22"/>
          <w:lang w:val="en-US" w:eastAsia="zh-CN"/>
        </w:rPr>
      </w:pPr>
      <w:bookmarkStart w:id="0" w:name="_GoBack"/>
      <w:r>
        <w:rPr>
          <w:rFonts w:hint="eastAsia" w:ascii="方正小标宋简体" w:hAnsi="方正小标宋简体" w:eastAsia="方正小标宋简体" w:cs="方正小标宋简体"/>
          <w:i w:val="0"/>
          <w:iCs w:val="0"/>
          <w:caps w:val="0"/>
          <w:color w:val="333333"/>
          <w:spacing w:val="0"/>
          <w:sz w:val="44"/>
          <w:szCs w:val="44"/>
          <w:lang w:val="en-US" w:eastAsia="zh-CN"/>
        </w:rPr>
        <w:t>旺草镇人民政府权责清单（2021年）</w:t>
      </w:r>
      <w:bookmarkEnd w:id="0"/>
    </w:p>
    <w:tbl>
      <w:tblPr>
        <w:tblStyle w:val="5"/>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22"/>
        <w:gridCol w:w="446"/>
        <w:gridCol w:w="1146"/>
        <w:gridCol w:w="2199"/>
        <w:gridCol w:w="1735"/>
        <w:gridCol w:w="1321"/>
        <w:gridCol w:w="870"/>
        <w:gridCol w:w="8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blCellSpacing w:w="0" w:type="dxa"/>
        </w:trPr>
        <w:tc>
          <w:tcPr>
            <w:tcW w:w="0" w:type="auto"/>
            <w:gridSpan w:val="8"/>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ascii="仿宋_GB2312" w:hAnsi="宋体" w:eastAsia="仿宋_GB2312" w:cs="仿宋_GB2312"/>
                <w:b/>
                <w:bCs/>
                <w:color w:val="000000" w:themeColor="text1"/>
                <w:kern w:val="0"/>
                <w:sz w:val="24"/>
                <w:szCs w:val="24"/>
                <w:lang w:val="en-US" w:eastAsia="zh-CN" w:bidi="ar"/>
                <w14:textFill>
                  <w14:solidFill>
                    <w14:schemeClr w14:val="tx1"/>
                  </w14:solidFill>
                </w14:textFill>
              </w:rPr>
              <w:t>贵州省绥阳县旺草镇人民政府权责清单（2021年）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序</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号</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权力</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类型</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权力名称</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权力依据</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责任事项</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责任事项依据</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承办</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机构</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追责对象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行政许可</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农民集体所有的土地由本集体经济组织以外的单位或者个人承包经营批准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《中华人民共和国土地管理法》（第三十二号主席令）第六十三条第二款规定 前款规定的集体经营性建设用地出让、出租等，应当经本集体经济组织成员的村民会议三分之二以上成员或者三分之二以上村民代表的同意。</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4.送达责任：在规定期限内向申请人送达行政许可证件；建立信息档案；公开有关信息。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《行政许可法》第三十、三十二、三十四、三十七、三十八、三十九、四十、四十二、四十四、六十一条。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96"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行政许可</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在承包经营期内，对承包经营者使用的草原进行微调的批准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4.送达责任：在规定期限内向申请人送达行政许可证件；建立信息档案；公开有关信息。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《行政许可法》第三十、三十二、三十四、三十七、三十八、三十九、四十、四十二、四十四、六十一条。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林业站、各村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林业站、各村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行政许可</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对草原由本集体经济组织以外的单位或者个人承包经营的批准</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4.送达责任：在规定期限内向申请人送达行政许可证件；建立信息档案；公开有关信息。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《行政许可法》第三十、三十二、三十四、三十七、三十八、三十九、四十、四十二、四十四、六十一条。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林业站、各村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林业站、各村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行政许可</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在村庄、集镇规划区修建临时建筑物、构筑物和其他设施的许可</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《村庄和集镇规划建设管理条例》（国务院令第116条）第三十二条 未经乡镇人民政府批准，任何单位和个人不得擅自在村庄、集镇规划区的街道、广场、市场和车站等场所修建临时建筑物、构筑物和其他设施。</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3.决定责任：在规定期限内作出许可或不予许可的书面决定；不予许可应告知理由，并告知相对人申请复议或提起行政诉讼的权利。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4.送达责任：在规定期限内向申请人送达行政许可证件；建立信息档案；公开有关信息。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《行政许可法》第三十、三十二、三十四、三十七、三十八、三十九、四十、四十二、四十四、六十一条。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农业服务中心、自然资源所、村建中心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农业服务中心、自然资源所、村建中心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对农村居民未经批准或者违反规划的规定修建住宅的处罚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农村居民未经批准或者违反规划的规定建住宅的，乡级人民政府可以依照前款规定处罚。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6.送达责任：行政处罚决定书在决定后七日内依照民事诉讼法的有关规定送达当事人。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7.执行责任：督促当事人履行生效的行政处罚决定，对逾期不履行的，依照《中华人民共和国行政强制法》的规定执行。</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8.法律法规规章文件规定应履行的其他责任。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《行政处罚法》第十五、三十一、三十七、三十八、三十九、四十、四十二条。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农服中心、自然资源管理所、村建中心、综合执法分局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农服中心、自然资源管理所、村建中心、综合执法分局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对损坏村庄和集镇的房屋、公共设施的行政处罚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《村庄和集镇规划建设管理条例》（国务院令第116条）第三十九条 有下列行为之一的，由乡级人民政府责令停止侵害，可以处以罚款；造成损失的，并应当赔偿：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（一）损坏村庄和集镇的房屋、公共设施的。</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（二）乱堆粪便、垃圾、柴草，破坏村容镇貌和环境卫生的。</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6.送达责任：行政处罚决定书在决定后七日内依照民事诉讼法的有关规定送达当事人。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7.执行责任：督促当事人履行生效的行政处罚决定，对逾期不履行的，依照《中华人民共和国行政强制法》的规定执行。</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8.法律法规规章文件规定应履行的其他责任。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《行政处罚法》第十五、三十一、三十七、三十八、三十九、四十、四十二条。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村建中心、综合执法分局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村建中心、综合执法分局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对擅自在村庄、集镇规划区内的街道、广场、市场和车站等场所修建临时建筑物、构筑物和其他设施的处罚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6.送达责任：行政处罚决定书在决定后七日内依照民事诉讼法的有关规定送达当事人。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7.执行责任：督促当事人履行生效的行政处罚决定，对逾期不履行的，依照《中华人民共和国行政强制法》的规定执行。</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8.法律法规规章文件规定应履行的其他责任。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《行政处罚法》第十五、三十一、三十七、三十八、三十九、四十、四十二条。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村建中心、经发办、综合执法分局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村建中心、经发办、综合执法分局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8</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对单位和个人损坏或者擅自移动有钉螺地带警示标志的处罚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2.调查责任：在调查或检查时，执法人员不得少于两人，并向当事人或有关人员出示证件，询问或检查应制作笔录；执法人员与当事人有直接利害关系的，应当回避。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4.告知责任：在作出处罚决定之前，应当告知当事人作出处罚决定的事由、理由及依据，并告知当事人依法享有的权利；当事人依法要求听证的，应组织听证。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5.决定责任：依法应当给予行政处罚的，制作盖有行政机关印章的行政处罚决定书，载明违法事实、证据、处罚种类和依据、权利救济途径等内容。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6.送达责任：行政处罚决定书在决定后七日内依照民事诉讼法的有关规定送达当事人。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7.执行责任：督促当事人履行生效的行政处罚决定，对逾期不履行的，依照《中华人民共和国行政强制法》的规定执行。</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8.法律法规规章文件规定应履行的其他责任。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《行政处罚法》第十五、三十一、三十七、三十八、三十九、四十、四十二条。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9</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行政强制</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对在乡、村庄规划区内未依法取得乡村建设规划许可证或者未按照乡村建设规划许可证的规定进行建设的拆除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2.审查责任：案件承办机构负责人对办案人员提出的采取行政强制的理由、种类、依据进行审查。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4.执行责任：制作并送达查封（扣押、冻结）决定书，妥善保管有关财物。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《行政强制法》第十八、二十四、二十六、三十一、三十二、三十三条。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村建中心、执法分局、派出所、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村建中心、执法分局、派出所、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10</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行政强制</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对在电力设施保护区内修建的危及电力设施安全的建筑物、构筑物或者种植植物、堆放物品的强制拆除、砍伐或者清除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2.审查责任：案件承办机构负责人对办案人员提出的采取行政强制的理由、种类、依据进行审查。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4.执行责任：制作并送达查封（扣押、冻结）决定书，妥善保管有关财物。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《行政强制法》第十八、二十四、二十六、三十一、三十二、三十三条。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供电所、安监站、派出所、综合执法分局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供电所、安监站、派出所、综合执法分局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11</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行政强制</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责令拆除未经煤矿企业同意修建建筑物、构筑物</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《中华人民共和国煤炭法》（2016年修正）第五十二条　未经煤矿企业同意，任何单位或者个人不得在煤矿企业依法取得土地使用权的有效期间内在该土地上种植、养殖、取土或者修建建筑物、构筑物。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第六十二条　违反本法第五十二条的规定，未经煤矿企业同意，在煤矿企业依法取得土地使用权的有效期间内在该土地上修建建筑物、构筑物的，由当地人民政府动员拆除；拒不拆除的，责令拆除。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2.审查责任：案件承办机构负责人对办案人员提出的采取行政强制的理由、种类、依据进行审查。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4.执行责任：制作并送达查封（扣押、冻结）决定书，妥善保管有关财物。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《行政强制法》第十八、二十四、二十六、三十一、三十二、三十三条。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自然资源所、安监站、派出所、综合执法分局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自然资源所、安监站、派出所、综合执法分局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12</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行政强制</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对非法种植毒品原植物的处置</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　　地方各级人民政府发现非法种植毒品原植物的，应当立即采取措施予以制止、铲除。村民委员会、居民委员会发现非法种植毒品原植物的，应当及时予以制止、铲除，并向当地公安机关报告。</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1.调查责任：调查或检查时，案件承办人不得少于两人，应当向当事人或者有关人员出示行政执法证件，现场检查情况应当如实记入现场检查笔录。</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2.审查责任：案件承办机构负责人对办案人员提出的采取行政强制的理由、种类、依据进行审查。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3.决定、告知责任：经行政机构负责人批准后实施行政强制。当场告知当事人采取行政强制的理由、依据以及当事人依法享有的权利及救济途径。</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4.执行责任：制作并送达查封（扣押、冻结）决定书，妥善保管有关财物。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《行政强制法》第十八、二十四、二十六、三十一、三十二、三十三条。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禁毒办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禁毒办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13</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行政给付</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对家庭经济困难的适龄儿童、少年免费提供教科书并补助寄宿生生活费</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《中华人民共和国义务教育法》（2018年修正）第四十四条第二款各级人民政府对家庭经济困难的适龄儿童、少年免费提供教科书并补助寄宿生生活费。</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1.受理责任：公示法定应当提交的材料；一次性告知补正材料，依法受理或不予受理申请（不予受理的说明理由）。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3.决定责任：作出给付的行政决定，依法送达。</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《中华人民共和国义务教育法》第四十四条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九年一贯制学校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九年一贯制学校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14</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行政给付</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对生活困难残疾人、对贫困残疾人、对生活不能自理残疾人的救助</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《中华人民共和国残疾人保障法》（2018年修正）第四十八条第一款 各级人民政府对生活确有困难的残疾人，通过多种渠道给予生活、教育、住房和其他社会救助。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第四十八条第三款 各级人民政府对贫困残疾人的基本医疗、康复服务、必要的辅助器具的配置和更换，应当按照规定给予救助。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第四十八条第四款款 对生活不能自理的残疾人，地方各级人民政府应当根据情况给予护理补贴。</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1.受理责任：公示法定应当提交的材料；一次性告知补正材料，依法受理或不予受理申请（不予受理的说明理由）。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3.决定责任：作出给付的行政决定，依法送达。</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《中华人民共和国残疾人保障法》第四十八条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15</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行政给付</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对特殊老年人的供养或救助</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第三十一条第三款 对流浪乞讨、遭受遗弃等生活无着的老年人，由地方各级人民政府依照有关规定给予救助。</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1.受理责任：公示法定应当提交的材料；一次性告知补正材料，依法受理或不予受理申请（不予受理的说明理由）。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3.决定责任：作出给付的行政决定，依法送达。</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《中华人民共和国老年人权益保障法》第三十一条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16</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行政给付</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军人抚恤优待</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《军人抚恤优待条例》（2019年修正）第三十三条 第一款　义务兵服现役期间，其家庭由当地人民政府发给优待金或者给予其他优待，优待标准不低于当地平均生活水平。</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第四十三条 随军的烈士遗属、因公牺牲军人遗属和病故军人遗属移交地方人民政府安置的，享受本条例和当地人民政府规定的抚恤优待。</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第四十四条 复员军人生活困难的，按照规定的条件，由当地人民政府民政部门给予定期定量补助，逐步改善其生活条件。</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1.受理责任：公示法定应当提交的材料；一次性告知补正材料，依法受理或不予受理申请（不予受理的说明理由）。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3.决定责任：作出给付的行政决定，依法送达。</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《军人抚恤优待条例》第三十三条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退役军人职务管理站</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退役军人职务管理站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17</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行政给付</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对城市生活无着的流浪乞讨人员的救助</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1.受理责任：公示法定应当提交的材料；一次性告知补正材料，依法受理或不予受理申请（不予受理的说明理由）。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3.决定责任：作出给付的行政决定，依法送达。</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《城市生活无着的流浪乞讨人员救助管理办法实施细则》(民政部令第24号)第十八条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18</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行政给付</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独生子女入托费、入学费及医疗费等的酌情补助或减免</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《贵州省人口与计划生育条例》（2018年修正）第五十六条第一款第（四）项 有条件的单位、乡镇人民政府、街道办事处(社区)可以酌情补助或者减免独生子女的入托费、入学费、医疗费等。</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3.决定责任：对符合条件的依法进行办理。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《贵州省人口和计划生育条例》第五十六条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计生办、卫生院、九年一贯制学校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计生办、卫生院、九年一贯制学校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19</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对生产经营单位安全生产状况的监督检查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《中华人民共和国安全生产法》第八条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安监站、派出所、执法分局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安监站、派出所、执法分局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66"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20</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消防安全监督检查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《中华人民共和国消防法》（2021年修订）第三十一条　在农业收获季节、森林和草原防火期间、重大节假日期间以及火灾多发季节，地方各级人民政府应当组织开展有针对性的消防宣传教育，采取防火措施，进行消防安全检查。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《中华人民共和国消防法》第三十一条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派出所、安监站、执法分局、林业站、各村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派出所、安监站、执法分局、林业站、各村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21</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草原防火监督检查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《草原防火条例》第七条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林业站</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林业站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22</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查验现居住地成年流动人口婚育证明</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《流动人口计划生育工作条例》第八条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社会事务办、计生办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社会事务办、计生办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23</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对用人单位流动人口计划生育工作的检查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《流动人口计划生育工作条例》第十五条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计生办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计生办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24</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对适龄儿童、少年接受义务教育情况的检查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《贵州省义务教育条例》第二十四条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九年一贯制学校、各村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九年一贯制学校、各村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25</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对自用船舶适航性的检查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《贵州省乡镇自用船舶安全管理办法》(省人民政府令第120号)第二十条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安监站、派出所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安监站、派出所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26</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行政确认</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婚姻登记</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《中华人民共和国民法典》第一千零四十九条 要求结婚的男女双方应当亲自到婚姻登记机关申请结婚登记。符合本法规定的，予以登记，发给结婚证。完成结婚登记，即确立婚姻关系。未办理结婚登记的，应当补办登记。</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第一千零七十八条 婚姻登记机关查明双方确实是自愿离婚，并已经对子女抚养、财产以及债务处理等事项协商一致的，予以登记，发给离婚证。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第八条　男女双方补办结婚登记的，适用本条例结婚登记的规定。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第十四条　离婚的男女双方自愿恢复夫妻关系的，应当到婚姻登记机关办理复婚登记。复婚登记适用本条例结婚登记的规定。</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2.审查责任：对相对人提交的材料进行审查，提出审查意见。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3.决定责任：在规定期限内作出书面决定（不予确认的应说明理由）。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4.送达责任：在规定期限内制作并向申请人送达法律证件。</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《婚姻法》第八条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27</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行政确认</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对调整村民小组设置的批准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1.受理责任：公示依法应当提交的材料；一次性告知补正材料；依法受理或不予受理（不予受理应当告知理由）。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2.审查责任：根据有关法律法规规定对申请材料进行审核。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3.决定责任：按照审核结果做出行政确认或不予以行政确认的决定，对不予行政确认的进行解释说明。</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《贵州省实施&lt;中华人民共和国村民委员会组织法&gt;办法》第十三条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28</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行政确认</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流动人口婚育证明</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1.受理责任：公示依法应当提交的材料；一次性告知补正材料；依法受理或不予受理（不予受理应当告知理由）。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2.审查责任：根据有关法律法规规定对申请材料进行审核。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3.决定责任：按照审核结果做出行政确认或不予以行政确认的决定，对不予行政确认的进行解释说明。</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《流动人口计划生育工作条例》（国务院令第555号）第七条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派出所、卫生院、计生办、社会事务办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派出所、卫生院、计生办、社会事务办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29</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行政确认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流动人口避孕节育情况证明</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1.受理责任：公示依法应当提交的材料；一次性告知补正材料；依法受理或不予受理（不予受理应当告知理由）。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2.审查责任：根据有关法律法规规定对申请材料进行审核。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3.决定责任：按照审核结果做出行政确认或不予以行政确认的决定，对不予行政确认的进行解释说明。</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《流动人口计划生育工作条例》（国务院令第555号令）第十三条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计生办、卫生院</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计生办、卫生院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30</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行政确认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兵役登记</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1.组织实施责任：根据相关规定，组织实施兵役登记。依法对应当相关的材料进行审核，提出审核意见，直接作出登记决定（不予登记的应当告知理由）；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2.事后监管责任：建立实施监督检查的运行机制和管理制度，加强监管。建立档案，公开兵役登记信息；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《征兵工作条例》第十二条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武装部</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武装部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31</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行政确认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群众购买毒性中药证明</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1.受理责任：公示依法应当提交的材料；一次性告知补正材料；依法受理或不予受理（不予受理应当告知理由）。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2.审查责任：根据《医疗用毒性药品管理办法》对购买毒性中药证明材料进行审核。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3.决定责任：按照审核结果做出行政确认或不予以行政确认的决定，对不予行政确认的进行解释说明。</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《医疗用毒性药品管理办法》（国务院令第23号令）第十条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卫生院、各村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卫生院、各村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32</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行政确认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法律援助申请人家庭经济状况证明</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《贵州省法律援助条例》（2019年修正）第二十条 申请法律援助应当如实提交下列材料：</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（二）申请人所在村（居）民委员会或者乡（镇）人民政府、街道办事处或者工作单位出具的申请人及其家庭成员经济状况证明。</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1.受理责任：公示依法应当提交的材料；一次性告知补正材料；依法受理或不予受理（不予受理应当告知理由）。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2.审查责任：根据有关法律法规规定对申请材料进行审核。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3.决定责任：按照审核结果做出行政确认或不予以行政确认的决定，对不予行政确认的进行解释说明。</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《贵州省法律援助条例》第二十条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司法所、各村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司法所、各村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33</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行政确认</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劳动者从事个体经营或灵活就业的就业登记</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《就业服务与就业管理规定》（2018年修改）第六十二条第二款 劳动者从事个体经营或灵活就业的，由本人在街道、乡镇公共就业服务机构办理就业登记。</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1.受理环节责任：公示依法应当提交的材料；一次性告知补正材料；依法确认或不予确认（不予确认应当告知理由）。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2.审查和决定环节责任：按照即办件程序，对依法应当提交的文件进行审核；提出审核意见，直接作出行政确认或者不予确认决定（不予认定的应当告知理由）。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3.送达环节责任：发放就业登记证。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4.事后监管责任：建立档案，公开信息；加强监管、防止弄虚作假。</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《就业服务与就业管理规定》（人力资源和社会保障部令第23号）第六十二条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人资中心</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人资中心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34</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行政奖励</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对在社会主义建设中做出显著成绩的残疾人，对维护残疾人合法权益、发展残疾人事业、为残疾人服务做出显著成绩的单位和个人的奖励</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1.受理责任：对申报材料进行受理。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2.审查责任:对奖励对象的材料进行审核。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3.公示责任：对符合条件的推荐对象进行公示。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4.决定责任:按照程序报请研究审定，依法进行奖励。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《中华人民共和国残疾人保障法》第十三条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社会事务办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35</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行政奖励</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对在人口与计划生育工作中有突出成绩或者特殊贡献的组织和个人的奖励</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《贵州省人口与计划生育条例》（2018年修正）第八条 各级人民政府对在人口与计划生育工作中有突出成绩或者特殊贡献的组织和个人,应当给予表彰和奖励。</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 受理责任：对申报材料进行受理。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2．审查责任:对奖励对象的材料进行审核。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 公示责任：对符合条件的推荐对象进行公示。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4．决定责任:按照程序报请研究审定，依法进行奖励。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 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《贵州省人口与计划生育条例》第八条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计生办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计生办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26"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36</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行政裁决</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对个人之间、个人与单位之间土地权属争议的处理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《中华人民共和国土地管理法》（第三十二号主席令）第十四条第二款　单位之间的争议，由县级以上人民政府处理；个人之间、个人与单位之间的争议，由乡级人民政府或者县级以上人民政府处理。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1.受理责任：公示申请条件、法定期限、需要提供的申请书及其他资料，一次性告知补正材料。</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4.事后监管责任：监督当事人严格履行生效裁决书的有关内容。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《中华人民共和国土地管理法》第十六条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综治办、司法所、农服中心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综治办、司法所、农服中心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37</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行政裁决</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对个人之间、个人与单位之间草原所有权、使用权争议处理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《中华人民共和国草原法》（2013年修正）第十六条第二款 单位之间的争议，由县级以上人民政府处理；个人之间、个人与单位之间的争议，由乡（镇）人民政府或者县级以上人民政府处理。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1.受理责任：公示申请条件、法定期限、需要提供的申请书及其他资料，一次性告知补正材料。</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4.事后监管责任：监督当事人严格履行生效裁决书的有关内容。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《中华人民共和国草原法》第十六条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综治办、林业站、自然资源所、司法所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综治办、林业站、自然资源所、司法所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38</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行政裁决</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对个人之间、个人与单位之间林木所有权、林地使用权争议的处理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《中华人民共和国森林法》（2019年修订）第二十二条第二款 个人之间、个人与单位之间发生的林木所有权和林地使用权争议，由乡镇人民政府或者县级以上人民政府依法处理。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1.受理责任：公示申请条件、法定期限、需要提供的申请书及其他资料，一次性告知补正材料。</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3.裁决责任：根据事实和法律、法规作出裁决，制作并向双方当事人送送裁决书（说明裁决的理由和依据，并告知当事人的权利救济途径）。</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4.事后监管责任：监督当事人严格履行生效裁决书的有关内容。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《中华人民共和国森林法》第十七条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综治办、林业站、自然资源所、司法所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综治办、林业站、自然资源所、司法所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39</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适龄儿童、少年因身体状况需要延缓入学或者休学的批准</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2.审查责任：对相对人人提交的材料进行审查，提出审查意见。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3.决定责任：在规定期限内作出书面决定（不予确认的应说明理由）。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《中华人民共和国义务教育法》第十一条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各村、九年一贯制学校、卫生院</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各村、九年一贯制学校、卫生院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40</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乡镇煤矿安全生产监督管理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《乡镇煤矿管理条例》（2013年修正）第十八条  县级、乡级人民政府应当加强对乡镇煤矿安全生产工作的监督管理，保证煤矿生产的安全。</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1.检查责任：按照法律法规、规章规定和法定程序实施监督检查，检查人员不得少于2人，并应出示行政执法证件。</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《乡镇煤矿管理条例》第十八条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安监站、自然资源管理所、执法分局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安监站、自然资源管理所、执法分局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41</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食品摊贩从事食品生产经营活动备案</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3.决定责任：在规定期限内作出备案登记。</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4.监管责任：建立信息档案；公开有关信息；建立实施监督检查的运行机制和管理制度，加强监管。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《贵州省食品安全条例》第四十四条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市监分局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市监分局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42</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在乡道、村道的出入口设置限高、限宽设施</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1.调研责任：对是否需要设置限高、限宽设施进行调研。</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2.组织实施责任：对确认需设置的，组织实施。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《公路安全保护条例》第三十四条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经发办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经发办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43</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责成有关部门改建碍航建筑物或者限期补建过船、过木、过鱼建筑物，清除淤积，恢复通航</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1.立案责任：对依据监督检查职权或者通过举报、投诉、其他部门移送、上级部门交办等途径发现的有关线索，决定是否立案。</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2.调查责任：在调查或检查时，执法人员不得少于2人，并向当事人或有关人员出示证件，询问或检查应制作笔录；执法人员与有关部门直接利害关系的，应当回避。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3.审查责任：对案件的事实、收集的证据、有关部门的陈述申辩理由等进行审查，提出处理意见；对情况复杂的，行政机关的负责人应当集体讨论决定。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4.决定责任：作出责成有关部门改建碍航建筑物或者限期补建过船、过木、过鱼建筑物，清除淤积，恢复通航的决定。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5.执行责任：督促有关部门履行的行政决定，对逾期不履行的，依照有关规定处理。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《中华人民共和国航道管理条例》 第十七条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村建中心、执法分局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村建中心、执法分局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44</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乡村建设规划许可初审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　　在乡、村寨规划区内进行农村村民住宅建设的，应当向村民委员会提出建房申请，报乡、镇人民政府审核，城市、县人民政府城乡规划主管部门核发乡村建设规划许可证。</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3.呈报责任：在规定期限内将初步审查意见和全部申请材料报送县级人民政府城乡规划主管部门审查。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《中华人民共和国城乡规划法》第四十一条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45</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村民在村庄、集镇规划区内，需使用耕地修建住宅申请的审查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城镇非农业户口居民在村庄、集镇规划区内需要使用集体所有的土地建住宅的，应当经其所在单位或者居民委员会同意后，依照前款第（一）项规定的审批程序办理。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回原籍村庄、集镇落户的职工、退伍军人和离休、退休干部以及回乡定居的华侨、港澳台同胞，在村庄、集镇规划区内需要使用集体所有的土地建住宅的，依照本条第一款第（一）项规定的审批程序办理。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3.呈报责任：在规定期限内将初步审查意见和全部申请材料直接报送县级人民政府建设行政主管部门审查。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《村庄和集镇规划建设管理条例》第十八条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村建中心、自然资源所、农服中心、水务站、经发办、林业站</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村建中心、自然资源所、农服中心、水务站、经发办、林业站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46</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村民在村庄、集镇规划区内，使用原有宅基地、村内空闲地和其他土地修建住宅申请的批准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（二）使用原有宅基地、村内空闲地和其他土地的，由乡级人民政府根据村庄、集镇规划和土地利用规划批准。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3.决定责任：在规定期限内作出批准或不予批准的书面决定；不批准可应告知理由，并告知相对人申请复议或提起行政诉讼的权利。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4.送达责任：在规定期限内向申请人送达批准证件；建立信息档案；公开有关信息。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《村庄和集镇规划建设管理条例》第十八条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村建中心、自然资源所、农服中心、水务站、经发办、林业站</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村建中心、自然资源所、农服中心、水务站、经发办、林业站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47</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生育服务登记</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《流动人口计划生育工作条例》（国务院令第555号）第十六条 育龄夫妻生育第一个子女的，可以在现居住地的乡（镇）人民政府或者街道办事处办理生育服务登记。办理生育服务登记，应当提供下列证明材料：</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（一）夫妻双方的居民身份证；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（二）结婚证；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（三）女方的婚育证明和男方户籍所在地的乡（镇）人民政府或者街道办事处出具的婚育情况证明材料。</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3.决定责任：在规定期限内作出登记或不予登记的书面决定；不予登记的应告知理由。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4.送达责任：在规定期限内向申请人送达登记证明；建立信息档案；公开有关信息。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《流动人口计划生育工作条例》第十六条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派出所、计生办、社会事务办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派出所、计生办、社会事务办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48</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病残儿医学鉴定审核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3.呈报责任：在规定期限内将初步审查意见和全部申请材料直接报送县级计划生育行政部门。</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《病残儿医学鉴定管理办法》（国家计划生育委员会令第7号）第十三条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各村、计生办、卫生院</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各村、计生办、卫生院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49</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对新生儿在医疗保健机构以外地点死亡的核查</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1.核查责任：根据监护人的报告，按照有关规定进行核查。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2.处置责任：根据有关规定作出相应处置措施。并向乡镇卫生院或社区卫生服务中心通报有关信息。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《禁止非医学需要的胎儿性别鉴定和选择性别的人工终止妊娠的规定》（国家卫生和计划生育委员会令第9号）第十三条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各村、卫生院</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各村、卫生院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50</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对侵占、破坏学校体育场地、器材、设备的单位或者个人限期清退和修复场地、赔偿或者修复器材、设备</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《学校体育工作条例》（2017年修正）第二十八条 　对违反本条例，侵占、破坏学校体育场地、器材、设备的单位或者个人，由当地人民政府或者教育行政部门令其限期清退和修复场地、赔偿或者修复器材、设备。</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4.告知责任：在作出处理决定之前，应当告知当事人作出处理决定的事由、理由及依据，并告知当事人依法享有的权利；当事人依法要求听证的，应组织听证。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5.决定责任：依法应当作出相应处理决定的，制作盖有行政机关印章的行政处理决定书，载明违法事实、证据、处理决定的具体内容、权利救济途径等内容。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6.送达责任：行政处理决定书在决定后七日内依照《民事诉讼法》的有关规定送达当事人。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7.执行责任：督促当事人履行生效的行政处理决定，对逾期不履行的，依照《中华人民共和国行政强制法》的规定执行。</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8.法律法规规章文件规定应履行的其他责任。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《学校体育工作条例》（国家教育委员会令第8号）第二十八条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文广站</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文广站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51</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农村幼儿园举办、停办的登记注册</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《幼儿园管理条例》（国家教育委员会令第4号）第十二条第二款农村幼儿园的举办、停办，由所在乡、镇人民政府登记注册，并报县人民政府教育行政部门备案。</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3.决定责任：在规定期限内予以登记或不予登记；不予登记的应告知理由，并告知相对人申请复议或提起行政诉讼的权利。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4.事后监管责任：建立信息档案；公开有关信息；建立实施监督检查的运行机制和管理制度，加强监管。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《幼儿园管理条例》（国家教育委员会令第4号）第十二条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党政办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党政办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52</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廉租住房保障申请初审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《廉租住房保障办法》（建设部令第162号）第十七条第一款 申请廉租住房保障，按照下列程序办理：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（一）申请廉租住房保障的家庭，应当由户主向户口所在地街道办事处或者镇人民政府提出书面申请；</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3.呈报责任：在规定期限内将初步审查意见和全部申请材料报送县级人民政府建设（住房保障）部门审核。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《廉租住房保障办法》（建设部令第162号）第十七条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53</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村规民约备案</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《中华人民共和国村民委员会组织法》（2018年修正）第二十七条第一款　村民会议可以制定和修改村民自治章程、村规民约，并报乡、民族乡、镇的人民政府备案。</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3.决定责任：在规定期限内作出备案登记。</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4.监管责任：建立信息档案；公开有关信息；建立实施监督检查的运行机制和管理制度，加强监管。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《中华人民共和国村民委员会组织法》第二十七条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镇政府、各村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镇政府、各村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54</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监督社区戒毒人员</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《贵州省禁毒条例》（2013年修正）第十条 城市街道办事处(社区)、乡镇人民政府负责社区戒毒、社区康复工作，指导居民委员会、村民委员会做好禁种、禁制、禁贩、禁吸毒品的教育宣传，落实禁毒防范措施。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1.检查责任：根据有关情况对社区戒毒人员情意况进行检查。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《中华人民共和国禁毒法》第三十九条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禁毒办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禁毒办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55</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对居民住房恢复重建补助对象的审核</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3.呈报责任：在规定期限内将初步审查意见和全部申请材料直接报送县级人民政府民政等部门审批。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《自然灾害救助条例》第二十条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村建中心、社事办、安监站、各村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村建中心、社事办、安监站、各村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56</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对设置农村村民公益性墓地审核</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《殡葬管理条例》（2012年修订）第八条第三款 农村为村民设置公益性墓地，经乡级人民政府审核同意后，报县级人民政府民政部门审批。</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3.呈报责任：在规定期限内将初步审查意见和全部申请材料直接报送县级人民政府民政部门审批。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殡葬管理条例》第八条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3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57</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城乡居民申请最低生活保障待遇审核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《社会救助暂行办法》（国务院令第649号）第四条第一款 乡镇人民政府、街道办事处负责有关社会救助的申请受理、调查审核，具体工作由社会救助经办机构或者经办人员承担。</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第十一条第（一）项 由共同生活的家庭成员向户籍所在地的乡镇人民政府、街道办事处提出书面申请；家庭成员申请有困难的，可以委托村民委员会、居民委员会代为提出申请。</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《城市居民最低生活保障条例》第四条第二款　县级人民政府民政部门以及街道办事处和镇人民政府（以下统称管理审批机关）负责城市居民最低生活保障的具体管理审批工作。</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2.审查责任：对申请人提交的申请材料进行审查核实，提出初步审查意见。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3.呈报责任：在规定期限内将初步审查意见和全部申请材料报送县级人民政府民政部门审批。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《社会救助暂行办法》（国务院令第649号）第四条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58</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特困人员供养待遇及核销的审核</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《社会救助暂行办法》（国务院令第649号）第十六条 申请特困人员供养，由本人向户籍所在地的乡镇人民政府、街道办事处提出书面申请；本人申请有困难的，可以委托村民委员会、居民委员会代为提出申请。</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特困人员供养的审批程序适用本办法第十一条规定。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3.呈报责任：在规定期限内将初步审查意见和全部申请材料直接报送县级人民政府民政部门审批。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社会救助暂行办法》（国务院令第649号）第十六条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59</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医疗救助初审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2.审查责任：对申请人提交的申请材料进行审查，提出初步审查意见，并公示。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3.呈报责任：在规定期限内将初步审查意见和全部申请材料直接报送县级人民政府民政部门审批。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《社会救助暂行办法》（国务院令第649号）第三十条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60</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临时救助初审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3.呈报责任：在规定期限内将初步审查意见和全部申请材料直接报送县级人民政府民政部门审批。</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《社会救助暂行办法》（国务院令第649号）第四十八条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61</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对五保供养服务不符合要求的责令限期改正及终止供养服务协议</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1.立案责任：对依据监督检查职权或者通过举报、投诉、其他部门移送、上级部门交办等途径发现的违法行为线索，决定是否立案。</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2.调查责任：在调查或检查时，执法人员不得少于2人，并向当事人或有关人员出示证件，询问或检查应制作笔录；执法人员与当事人有直接利害关系的，应当回避。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3.审查责任：对案件的违法事实、收集的证据、办案的程序、当事人的陈述申辩理由等进行审查，提出处理意见；对情节复杂的，行政机关的负责人应当集体讨论决定。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《农村五保供养工作条例》第二十四条 </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62</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伤残抚恤对象残疾等级评定的审核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《伤残抚恤管理办法》（2019年修订） 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没有工作单位的或者以原致残部位申请评定残疾等级的，可以直接向户籍地县级人民政府退役军人事务部门提出申请。</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第七条申请人申请评定残疾等级，应当提供以下真实确切材料：书面申请，身份证或者居民户口簿复印件，退役军人证（退役军人登记表）、人民警察证等证件复印件，本人近期二寸免冠彩色照片。</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2.审查责任：对申请人提交的申请材料进行审查，审核要求调整和评定残疾等级人员档案材料，核对伤残信息等；提出初审意见。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3.呈报责任：乡镇人民政府审查评定残疾等级申请后出具书面意见，连同本人档案材料、书面申请和本人近期二寸免冠彩色照片等一并报送户籍所在地的县级人民政府民政部门审查。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《伤残抚恤管理办法》（民政部令第50号） 第五条</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社事办、各村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63</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受理进入光荣院集中供养的申请</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《光荣院管理办法》（退役军人事务部令第3号） 第八条  申请享受光荣院集中供养、优惠服务，应当由本人向户籍地村（社区）退役军人服务站提出申请，或者由其居民委员会（村民委员会）向乡镇（街道）退役军人服务站代为提出申请。</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退役军人服务站应当在10个工作日内将申请材料报光荣院，光荣院初审后及时报其主管部门审核批准。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光荣院根据其主管部门下达的计划和任务安排集中供养、优惠服务对象入院，并根据实际情况接收优待服务对象。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2..审查责任：审核申请人有关材料，对符合条件的，登记其个人信息，收取必需材料，上报光荣院主管部门审核批准；对不符合条件的及时说明原因。</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3.事后监管责任：建立实施监督检查的运行机制和管理制度，加强监管。建立信息档案；公开有关信息。</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光荣院管理办法》（退役军人事务部令第3号） 第八条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退役军人事务站</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退役军人事务站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64</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为应对突发事件征用单位和个人的财产</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1.作出征用决定责任：根据应对突发事件的需要，作出征用决定。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2.返还或补偿责任：使用完毕或处置工作结束后及时返还或补偿。</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《中华人民共和国突发事件应对法》第十二条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镇政府</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镇政府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65</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执行民间纠纷案处理决定决定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《中华人民共和国突发事件应对法》（2007年）第二十一条 县级人民政府及其有关部门、乡级人民政府、街道办事处、居民委员会、村民委员会应当及时调解处理可能引发社会安全事件的矛盾纠纷。</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1.矛盾纠纷排查责任：定期或不定期排查相关矛盾纠纷。</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2.调查处理责任：调查有关事实，听取矛盾纠纷各该当事人的陈述和申辩；进行调解；达不成调解协议的，依据法律和政策作出处理决定。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3.告知责任：告知当事人在乡镇政府做出纠纷处理决定后其权利和义务；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3.执行责任：督促当事人履行生行政处理决定，对逾期不履行的，依照有关规定执行。</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《中华人民共和国突发事件应对法》第二十一条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《民间纠纷处理办法》第二十一条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各村、综治办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各村、综治办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66</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对土地承包经营期限内，承包经营者之间承包土地进行调整的批准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3.转送责任：在规定期限内将审查意见和全部申请材料报送县级人民政府农业行政主管部门批准。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《中华人民共和国农村土地承包法》（2019年修正）第二十七条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农服中心，各村</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农服中心，各村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67</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采取措施实施土地整理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《中华人民共和国土地管理法》第三十六条　各级人民政府应当采取措施，引导因地制宜轮作休耕，改良土壤，提高地力，维护排灌工程设施，防止土地荒漠化、盐渍化、水土流失和土壤污染。</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第四十二条　国家鼓励土地整理。县、乡（镇）人民政府应当组织农村集体经济组织，按照土地利用总体规划，对田、水、路、林、村综合整治，提高耕地质量，增加有效耕地面积，改善农业生产条件和生态环境。</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地方各级人民政府应当采取措施，改造中、低产田，整治闲散地和废弃地。</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《中华人民共和国土地管理法实施条例》第十八条 县、乡（镇）人民政府应当按照土地利用总体规划，组织农村集体经济组织制定土地整理方案，并组织实施。</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1.拟定整理方案责任：开展调研，拟定整理方案。</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2.公示整理方案责任：公示整理方案，征求意见。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3.审查决定责任：对整理方案进行审查，经集体讨论作出整理决定。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4.组织实施责任：按方案组织实施。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5.验收责任：根据方案规定的整理标准进行验收。</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《中华人民共和国土地管理法》第三十五条、第四十一条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《中华人民共和国土地管理法实施条例》第十八条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自然资源管理所、农业服务中心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自然资源管理所、农业服务中心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68</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对乡(镇)村公共设施、公益事业建设用地的审核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3.呈报责任：在规定期限内将初步审查意见和全部申请材料报送县级人民政府土地行政主管部门。</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 第六十一条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各村、自然资源管理所、村建中心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各村、自然资源管理所、村建中心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69</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农村居民住宅用地审核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《中华人民共和国土地管理法》（2004年修正）第六十二条 农村村民一户只能拥有一处宅基地，其宅基地的面积不得超过省、自治区、直辖市规定的标准。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农村村民建住宅，应当符合乡（镇）土地利用总体规划，并尽量使用原有的宅基地和村内空闲地。</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农村村民住宅用地，经乡（镇）人民政府审核，由县级人民政府批准；其中，涉及占用农用地的，依照本法第四十四条的规定办理审批手续。</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农村村民出卖、出租住房后，再申请宅基地的，不予批准。</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2.审查责任：对申请人提交的申请材料进行审查，提出初审意见。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3.呈报责任：在规定期限内将审核意见和全部申请材料报送县级人民政府批准。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《中华人民共和国土地管理法》第六十二条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自然资源管理所、村建中心、农服中心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自然资源管理所、村建中心、农服中心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70</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对在村庄、集镇规划区内，违法占地的，责令退回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1.检查责任：按照法律法规、规章规定和法定程序实施检查，检查人员不得少于2人。</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《村庄和集镇规划建设管理条例》第三十六条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自然资源管理所、村建中心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自然资源管理所、村建中心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71</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对农产品生产活动的指导、监管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《贵州省农产品质量安全条例》（2017年修正）第五条第三款：“乡、镇人民政府应当加强对本行政区域内农产品生产活动的指导、监督, 落实农产品质量安全管理责任。”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1.检查责任：按照法律法规、规章规定和法定程序实施检查，检查人员不得少于2人，并应出示行政执法证件。</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2.处置责任：根据有关规定作出相应处置措施。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3.事后监管责任：对监测检查情况进行汇总、分类、归档被查，并跟踪监测。</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《贵州省农产品质量安全条例》第五条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72</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对实行家庭承包方式的农村土地承包经营权颁证的审核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《中华人民共和国农村土地承包经营权证管理办法》（农业部令第33号）第七条 实行家庭承包的，按下列程序颁发农村土地承包经营权证：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（一）土地承包合同生效后，发包方应在30个工作日内，将土地承包方案、承包方及承包土地的详细情况、土地承包合同等材料一式两份报乡（镇）人民政府农村经营管理部门。</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2.审查责任：对申请人提交的申请材料进行审查，提出初审意见。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3.呈报责任：在规定期限内将初审意见和全部申请材料报送县级人民政府农业行政主管部门审核。</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《中华人民共和国农村土地承包经营权证管理办法》（农业部令第33号）第七条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73</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对以招标、拍卖、公开协商等方式承包农村土地办理农村土地承包经营权证的初审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《中华人民共和国农村土地承包经营权证管理办法》（农业部令第33号）第八条 实行招标、拍卖、公开协商等方式承包农村土地的，按下列程序办理农村土地承包经营权证：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（一）土地承包合同生效后，承包方填写农村土地承包经营权证登记申请书，报承包土地所在乡（镇）人民政府农村经营管理部门。</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（二）乡（镇）人民政府农村经营管理部门对发包方和承包方的资格、发包程序、承包期限、承包地用途等予以初审，并在农村土地承包经营权证登记申请书上签署初审意见。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（三）承包方持乡（镇）人民政府初审通过的农村土地承包经营权登记申请书，向县级以上地方人民政府申请农村土地承包经营权证登记。</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2.审查责任：对申请人提交的申请材料进行审查，提出初步审查意见，未通过审查应告知理由，并告知相对人申请复议或提起行政诉讼的权利。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《中华人民共和国农村土地承包经营权证管理办法》（农业部令第33号）第八条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74</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换发、补发农村土地承包经营权证的审核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3.转送责任：在规定期限内将审查意见和全部申请材料报送原发证机关办理换发、补发手续。</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《中华人民共和国农村土地承包经营权证管理办法》（农业部令第33号）第十七条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75</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土地承包经营权流转合同备案</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《农村土地承包经营权流转管理办法》（农业部令第47号）第二十一条第二款 农村土地承包经营权流转合同一式四份，流转双方各执一份，发包方和乡(镇)人民政府农村土地承包管理部门各备案一份。</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1.接收备案材料责任：公示应当提交的材料；对材料符合要求的，依法接收；对材料不符合要求的，不予接收，并一次性告知补正材料，责令补正后重新提交。</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3.决定责任：在规定期限内作出备案登记。</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4.监管责任：建立信息档案；公开有关信息；建立实施监督检查的运行机制和管理制度，加强监管。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《农村土地承包经营权流转管理办法》（农业部令第47号）第二十一条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农服中心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76</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组织开展动物疫病强制免疫</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《中华人民共和国动物防疫法》（2021年修订）第八条第二款 乡级人民政府、街道办事处组织群众做好本辖区的动物疫病预防与控制工作，村民委员会、居民委员会予以协助。</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第十八条第二款 乡级人民政府、街道办事处组织本辖区饲养动物的单位和个人做好强制免疫，协助做好监督检查；村民委员会、居民委员会协助做好相关工作。</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第八十一条　县级人民政府应当为动物卫生监督机构配备与动物、动物产品检疫工作相适应的官方兽医，保障检疫工作条件。</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县级人民政府农业农村主管部门可以根据动物防疫工作需要，向乡、镇或者特定区域派驻兽医机构或者工作人员。</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2.组织本管辖区域内饲养动物的单位和个人做好强制免疫工作；做好预防控制措施；及时上报县动物卫生部门疫情以及控制情况；</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3.现场检查动物疾病强制免疫情况；</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《中华人民共和国动物防疫法》第八条、第十八条、第八十一条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农业服务中心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农业服务中心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77</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捕杀狂犬、野犬</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《中华人民共和国传染病防治法实施办法》（卫生部令第17号）第二十九条第（三）项 乡（镇）政府负责辖区内养犬的管理，捕杀狂犬、野犬。</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1.建立队伍责任：组建应急队伍，制定应急方案，并在辖区内加大宣传力度，公开联系方式。</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2.组织实施捕杀责任：收到有狂犬、野犬信息后，立即组织人员，并联系当地公安派出机关；及时赶赴事发地对狂犬、野犬进行捕杀；</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3.善后责任：加大受伤人员的紧急医治工作；对被捕杀的狂犬、野犬进行妥善处置。</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4.报告责任：如出现狂犬、野犬较多的情况，及时上报县级政府动物卫生部门。</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《中华人民共和国传染病防治法实施办法》第二十九条第（三）项</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派出所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78</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对危害文物保护单位安全、破坏文物保护单位历史风貌的建筑物、构筑物的拆迁</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1.调查研究责任：对可能危害文物保护单位安全、破坏文物保护单位历史风貌的建筑物、构筑物进行调查。</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2.决定责任：对危害文物保护单位安全、破坏文物保护单位历史风貌的建筑物、构筑物作出处理决定。</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3.组织实施责任：根据处理决定组织实施。</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《文物保护法》第二十六条第二款</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文化服务中心</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文化服务中心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79</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设立乡村集体所有制企业的审核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2.审查责任：对申请人提交的申请材料进行审查，提出初步审查意见。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3.呈报责任：在规定期限内将初步审查意见和全部申请材料报送县级人民政府乡镇企业主管部门以及法律、法规规定的有关部门批准。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《中华人民共和国乡村集体所有制企业条例》第十四条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经发办</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经发办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81" w:hRule="atLeast"/>
          <w:tblCellSpacing w:w="0" w:type="dxa"/>
        </w:trPr>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80</w:t>
            </w:r>
          </w:p>
        </w:tc>
        <w:tc>
          <w:tcPr>
            <w:tcW w:w="0" w:type="auto"/>
            <w:shd w:val="clear" w:color="auto" w:fill="FFFFFF"/>
            <w:tcMar>
              <w:top w:w="75" w:type="dxa"/>
              <w:left w:w="75" w:type="dxa"/>
              <w:bottom w:w="75" w:type="dxa"/>
              <w:right w:w="7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其他类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耕地占用税免征或者减征审核</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1.受理责任：公示法定应当提交的材料；一次性告知补正材料；依法受理或不予受理申请（不予受理应当告知理由）。</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2.审查责任：对申请人提交的申请材料进行审查，提出初审意见。</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3.呈报责任：在规定期限内将审核意见和全部申请材料报送县级人民政府批准。</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4.事后监管责任：建立实施监督检查的运行机制和管理制度，加强监管。</w:t>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br w:type="textWrapping"/>
            </w: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5.法律法规规章文件规定应履行的其他责任。</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《中华人民共和国耕地占用税暂行条例》第十条</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自然资源管理所、社会事务办、退役军人事务管理站</w:t>
            </w:r>
          </w:p>
        </w:tc>
        <w:tc>
          <w:tcPr>
            <w:tcW w:w="0" w:type="auto"/>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themeColor="text1"/>
                <w:sz w:val="24"/>
                <w:szCs w:val="24"/>
                <w14:textFill>
                  <w14:solidFill>
                    <w14:schemeClr w14:val="tx1"/>
                  </w14:solidFill>
                </w14:textFill>
              </w:rPr>
            </w:pPr>
            <w:r>
              <w:rPr>
                <w:rFonts w:hint="eastAsia" w:ascii="仿宋_GB2312" w:hAnsi="宋体" w:eastAsia="仿宋_GB2312" w:cs="仿宋_GB2312"/>
                <w:b/>
                <w:bCs/>
                <w:color w:val="000000" w:themeColor="text1"/>
                <w:kern w:val="0"/>
                <w:sz w:val="24"/>
                <w:szCs w:val="24"/>
                <w:lang w:val="en-US" w:eastAsia="zh-CN" w:bidi="ar"/>
                <w14:textFill>
                  <w14:solidFill>
                    <w14:schemeClr w14:val="tx1"/>
                  </w14:solidFill>
                </w14:textFill>
              </w:rPr>
              <w:t>自然资源管理所、社会事务办、退役军人事务管理站</w:t>
            </w:r>
          </w:p>
        </w:tc>
      </w:tr>
    </w:tbl>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cf4df52a-3298-46cb-b1c8-49dcc3f90952"/>
  </w:docVars>
  <w:rsids>
    <w:rsidRoot w:val="3C2429E1"/>
    <w:rsid w:val="3073246D"/>
    <w:rsid w:val="3B10142E"/>
    <w:rsid w:val="3C2429E1"/>
    <w:rsid w:val="46290DB7"/>
    <w:rsid w:val="5B24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33879</Words>
  <Characters>34582</Characters>
  <Lines>0</Lines>
  <Paragraphs>0</Paragraphs>
  <TotalTime>0</TotalTime>
  <ScaleCrop>false</ScaleCrop>
  <LinksUpToDate>false</LinksUpToDate>
  <CharactersWithSpaces>34715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2024-01-05T02:24:00Z</dcterms:created>
  <dc:creator>17785269434</dc:creator>
  <cp:lastModifiedBy>17785269434</cp:lastModifiedBy>
  <dcterms:modified xsi:type="dcterms:W3CDTF">2024-01-05T06:35:23Z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315CD250DD474ADA8E07D8CFEDFFE9C4_11</vt:lpwstr>
  </property>
</Properties>
</file>