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22"/>
          <w:szCs w:val="22"/>
        </w:rPr>
      </w:pPr>
      <w:r>
        <w:rPr>
          <w:rFonts w:hint="eastAsia" w:ascii="方正小标宋简体" w:hAnsi="方正小标宋简体" w:eastAsia="方正小标宋简体" w:cs="方正小标宋简体"/>
          <w:sz w:val="44"/>
          <w:szCs w:val="44"/>
          <w:lang w:val="en-US" w:eastAsia="zh-CN"/>
        </w:rPr>
        <w:t>温泉</w:t>
      </w:r>
      <w:r>
        <w:rPr>
          <w:rFonts w:hint="eastAsia" w:ascii="方正小标宋简体" w:hAnsi="方正小标宋简体" w:eastAsia="方正小标宋简体" w:cs="方正小标宋简体"/>
          <w:sz w:val="44"/>
          <w:szCs w:val="44"/>
        </w:rPr>
        <w:t>镇人民政府</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权责清单</w:t>
      </w:r>
    </w:p>
    <w:tbl>
      <w:tblPr>
        <w:tblStyle w:val="6"/>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8"/>
        <w:gridCol w:w="262"/>
        <w:gridCol w:w="814"/>
        <w:gridCol w:w="1980"/>
        <w:gridCol w:w="2734"/>
        <w:gridCol w:w="999"/>
        <w:gridCol w:w="520"/>
        <w:gridCol w:w="759"/>
        <w:gridCol w:w="2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trPr>
        <w:tc>
          <w:tcPr>
            <w:tcW w:w="16095" w:type="dxa"/>
            <w:gridSpan w:val="9"/>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温泉镇人民政府权力清单和责任清单目录 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权力名称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权力依据</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责任事项依据</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在村庄、集镇规划区修建临时建筑物、构筑物和其他设施的许可</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 116 号）第三十二条  未经乡镇人民政府批准，任何单位和个人不得擅自在村庄、集镇规划区的街道、广场、市场和车站等场所修建临时建筑物、构筑物和其他设施。</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农村村民宅基地审批</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农村村民建住宅，应当符合乡（镇）土地利用总体规划，并尽量使用原有的宅基地和村内空闲地。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农村村民住宅用地，经乡（镇）人民政府审核，由县级人民政府批准；其中，涉及占用农用地的，依照本法第四十四条的规定办理审批手续。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农村村民出卖、出租住房后，再申请宅基地的，不予批准。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自然资源所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村建中心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工商企业等社会资本通过流转取得土地经营权审批</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《中华人民共和国农村土地承包法》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《农村土地经营权流转管理办法》（农业农村部令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2021 年第 1 号）</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《农村土地经营权流转管理办法》二十九条  《中华人民共和国农村土地承包法》四十五条，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农业服务中心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乡（镇）法定代表人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行政许可</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适龄儿童、少年因身体状况需要延缓入学或者休学的批准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中心学校、温泉中学</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对农村居民未经批准或者违反规划的规定修建住宅的处罚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农村居民未经批准或者违反规划的规定建住宅的，乡级人民政府可以依照前款规定处罚。</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县综合行政执法局温泉分局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对损坏村庄和集镇的房屋、公共设施的行政处罚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县综合行政执法局温泉分局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《行政处罚法》第十五、三十一、三十七、三十八、三十九、四十、四十二条。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行政处罚</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对单位和个人损坏或者擅自移动有钉螺地带警示标志的处罚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《血吸虫病防治条例》（国务院令第463 号）第五十一条 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《中华人民共和国行政处罚法》第三十条、第三十一条、第三十二条、第三十六条、第三十七条、第三十八条、第三十九条、第四十条、第四十二条、第五十一条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水务站</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1.催告责任：实施行政强制执行前，事先催告当事人履行义务；充分听取当事人意见，对当事人提出的事实、理由和证据进行记录和复核；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2.决定责任：制作书面的执行决定书，载明强制执行的理由、依据、方式、时间、权利救济途径等，并直接送达当事人；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3.执行责任：依法强制执行，遵守中止执行和终结执行的有关规定；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4.法律、法规、规章、文件规定应当履行的其他责任。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《中华人民共和国行政强制法》第三十五条、第三十六条、第三十七条、第三十八条、第三十九条、第四十条、第四十一条、第四十二条、第四十五条、第四十六条、条、第五十四条、第五十五条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1.催告责任：实施行政强制执行前，事先催告当事人履行义务；充分听取当事人意见，对当事人提出的事实、理由和证据进行记录和复核；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2.决定责任：制作书面的执行决定书，载明强制执行的理由、依据、方式、时间、权利救济途径等，并直接送达当事人；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3.执行责任：依法强制执行，遵守中止执行和终结执行的有关规定；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4.法律、法规、规章、文件规定应当履行的其他责任。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《中华人民共和国行政强制法》第三十五条、第三十六条、第三十七条、第三十八条、第三十九条、第四十条、第四十一条、第四十二条、第四十五条、第四十六条、条、第五十四条、第五十五条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村建中心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责令拆除未经煤矿企业同意修建建筑物、构筑物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《中华人民共和国煤炭法》（2016年修正）第五十条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第六十条　违反本法第五十条的规定，未经煤矿企业同意，在煤矿企业依法取得土地使用权的有效期间内在该土地上修建建筑物、构筑物的，由当地人民政府动员拆除；拒不拆除的，责令拆除。</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镇经发办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对非法种植毒品原植物的处置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《行政强制法》第十八、二十四、二十六、三十一、三十二、三十三条。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镇禁毒办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对家庭经济困难的适龄儿童、少年免费提供教科书并补助寄宿生生活费</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《中华人民共和国义务教育法》第四十四条第二款各级人民政府对家庭经济困难的适龄儿童、少年免费提供教科书并补助寄宿生生活费。</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参照《中华人民共和国行政许可法》第三十条、第三十二条、第三十四条、第三十八条、第四十条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对生活困难残疾人、对贫困残疾人、对生活不能自理残疾人的救助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《中华人民共和国残疾人保障法》第四十八条第一款  各级人民政府对生活确有困难的残疾人，通过多种渠道给予生活、教育、住房和其他社会救助。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第四十八条第四款款  对生活不能自理的残疾人，地方各级人民政府应当根据情况给予护理补贴。</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4.事后监督责任：定期回访，加强监管。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对特殊老年人的供养或救助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第三十一条第三款  对流浪乞讨、遭受遗弃等生活无着的老年人，由地方各级人民政府依照有关规定给予救助。</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8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军人抚恤优待</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《军人抚恤优待条例》（2019修订）第三十三条，义务兵服现役期间，其家庭由当地人民政府发给优待金或者给予其他优待，优待标准不低于当地平均生活水平。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第四十四条  复员军人生活困难的，按照规定的条件，由当地人民政府退役军人事务部门给予定期定量补助，逐步改善其生活条件。</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参照《中华人民共和国行政许可法》第三十条、第三十二条、第三十四条、第三十八条、第四十条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退役军人事务站</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对城市生活无着的流浪乞讨人员的救助</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参照《中华人民共和国行政许可法》第三十条、第三十二条、第三十四条、第三十八条、第四十条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行政给付</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独生子女入托费、入学费及医疗费等的酌情补助或减免</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《贵州省人口和计划生育条例》（2021修订）第三十八条  已经取得《独生子女父母光荣证》的家庭，可以享受以下奖励和优惠待遇：（五）有条件的单位、乡镇人民政府、街道办事处(社区)可以酌情补助或者减免独生子女的入托费、入学费、医疗费等。</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参照《中华人民共和国行政许可法》第三十条、第三十二条、第三十四条、第三十八条、第四十条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对生产经营单位安全生产状况的监督检查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《中华人民共和国安全生产法（2021修正）》第九条第二款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参照《中华人民共和国行政处罚法》第三十七条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应急办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消防安全监督检查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《中华人民共和国消防法》第三十一条 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《贵州省农村消防管理规定》（省人民政府令第20号）第十五条第一款 县级、乡镇人民政府，村民委员会和村民小组应当组织开展农村消防工作检查，做好登记备案，实施跟踪复查。在重大节日、活动期间和农业收获季节，应当实施重点检查。</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参照《中华人民共和国行政处罚法》第三十七条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应急办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林业站</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查验现居住地成年流动人口婚育证明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参照《中华人民共和国行政处罚法》第三十七条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对用人单位流动人口计划生育工作的检查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 555 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参照《中华人民共和国行政处罚法》第三十七条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23</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森林防火期内，对进入森林防火区的车辆和人员进行检查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1.检查责任：定期根据法律法规对相关工作开展检查。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3.事后管理责任：对检查情况进行汇总、分类、归档备查，并跟踪监测。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4.其他：法律法规规章文件规定应履行的责任。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《森林防火条例》第二十七条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24</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行政检查</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对适龄儿童、少年接受义务教育情况的检查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参照《中华人民共和国行政处罚法》第三十七条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0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流动人口婚育证明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26</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流动人口避孕节育情况证明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5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兵役登记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《征兵工作条例》第十二条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武装部</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28</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群众购买毒性中药证明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卫生院</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29</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法律援助申请人家庭经济状况证明</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《贵州省法律援助条例》第二十条 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司法所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行政确认</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劳动者从事个体经营或灵活就业的就业登记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《就业服务与就业管理规定》（人力资源和社会保障部令第47号）第六十二条第二款  劳动者从事个体经营或灵活就业的，由本人在街道、乡镇公共就业服务机构办理就业登记。</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人社中心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8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31</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0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32</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行政奖励</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《贵州省人口与计划生育条例》第八条  各级人民政府对在人口与计划生育工作中有突出成绩或者特殊贡献的组织和个人,应当给予表彰和奖励。</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1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33</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对个人之间、个人与单位之间土地权属争议的处理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《中华人民共和国土地管理法》（2019修订）第十四条第二款　单位之间的争议，由县级以上人民政府处理；个人之间、个人与单位之间的争议，由乡级人民政府或者县级以上人民政府处理。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《土地权属争议调查处理办法》（国土资源部令第49号）第十三条、第十六条、第十八条、第二十条、第二十一条、第二十三条、第二十四条、第二十六条、第二十八条、第三十条、第三十三条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34</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行政裁决</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对个人之间、个人与单位之间林木所有权、林地使用权争议的处理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《中华人民共和国森林法》（2019修订）第二十二条第二款 个人之间、个人与单位之间发生的林木所有权和林地使用权争议，由乡镇人民政府或者县级以上人民政府依法处理。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《林木林地权属争议处理办法》（林业部令第10号）第五条、第十六条、第十八条、第十九条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林业站</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35</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对调整村民小组设置的批准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37</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农村幼儿园举办、停办的登记注册</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《幼儿园管理条例》（国家教育委员会令第4号）第十二条第二款农村幼儿园的举办、停办，由所在乡、镇人民政府登记注册，并报县人民政府教育行政部门备案。</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中心学校</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38</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对土地承包经营期限内，承包经营者之间承包土地进行调整的批准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　　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39</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《村庄和集镇规划建设管理条例》第十八条第一款农村村民在村庄，集镇规划区内建住宅的，应当先向村集体经济组织或者村民委员会提出建房申请，经村民会议讨论通过后，按照下列审批程序办理：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（二）使用原有宅基地、村内空闲地和其他土地的，由乡级人民政府根据村庄、集镇规划和土地利用规划批准。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村建中心　　　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4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40</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乡村建设规划许可初审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在乡、村寨规划区内进行农村村民住宅建设的，应当向村民委员会提出建房申请，报乡、镇人民政府审核，城市、县人民政府城乡规划主管部门核发乡村建设规划许可证。 </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41</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《中华人民共和国农村土地承包经营权证管理办法》（农业部令第33号）第八条  实行招标、拍卖、公开协商等方式承包农村土地的，按下列程序办理农村土地承包经营权证：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（二）乡（镇）人民政府农村经营管理部门对发包方和承包方的资格、发包程序、承包期限、承包地用途等予以初审，并在农村土地承包经营权证登记申请书上签署初审意见。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《中华人民共和国农村土地承包经营权证管理办法》第八条第（二）项</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7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42</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廉租住房保障申请初审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《廉租住房保障办法》第十七条第一款第（二）款、第十八条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43</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对五保对象入农村敬老院的批准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《农村敬老院管理暂行办法》（民政部令第1号）第八条第一款  五保对象入敬老院须由本人提出申请，经乡镇人民政府（村办敬老院经村民委员会）批准，并由本人和敬老院双方签定入院协议。</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3.决定责任：在规定期限内作出批准或不予批准的书面决定；不予批准应告知理由，并告知相对人申请复议或提起行政诉讼的权利。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4.送达责任：在规定期限内向申请人送达批准的证明；建立信息档案；公开有关信息。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44</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食品摊贩从事食品生产经营活动备案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《贵州省食品安全条例》（2017修订）第四十三条 食品摊贩实行备案管理，食品摊贩向经营所在地的乡（镇）人民</w:t>
            </w:r>
            <w:r>
              <w:rPr>
                <w:rFonts w:hint="eastAsia" w:ascii="宋体" w:hAnsi="宋体" w:eastAsia="宋体" w:cs="宋体"/>
                <w:kern w:val="0"/>
                <w:sz w:val="24"/>
                <w:szCs w:val="24"/>
                <w:lang w:val="en-US" w:eastAsia="zh-CN" w:bidi="ar"/>
              </w:rPr>
              <w:t>政府</w:t>
            </w:r>
            <w:r>
              <w:rPr>
                <w:rFonts w:ascii="宋体" w:hAnsi="宋体" w:eastAsia="宋体" w:cs="宋体"/>
                <w:kern w:val="0"/>
                <w:sz w:val="24"/>
                <w:szCs w:val="24"/>
                <w:lang w:val="en-US" w:eastAsia="zh-CN" w:bidi="ar"/>
              </w:rPr>
              <w:t>、街道办事处（社区）申请备案后，方可在划定区域和时段从事食品经营活动。乡（镇）人民政府、街道办事处（社区）应当及时将备案情况通报所在地有关食品安全管理部门和城市管理部门。第四十四条 申请食品摊贩备案，应当提交下列材料：（一）备案申请书；（二）从业人员的身份证明和健康证明。</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w:t>
            </w:r>
            <w:bookmarkStart w:id="0" w:name="_GoBack"/>
            <w:bookmarkEnd w:id="0"/>
            <w:r>
              <w:rPr>
                <w:rFonts w:ascii="宋体" w:hAnsi="宋体" w:eastAsia="宋体" w:cs="宋体"/>
                <w:kern w:val="0"/>
                <w:sz w:val="24"/>
                <w:szCs w:val="24"/>
                <w:lang w:val="en-US" w:eastAsia="zh-CN" w:bidi="ar"/>
              </w:rPr>
              <w:t>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参照《中华人民共和国行政许可法》第三十条、第三十二条、第三十四条、第三十八条、第三十九条、第四十条、第六十一条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在乡道、村道的出入口设置限高、限宽设施</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《公路安全保护条例》第三十四条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温泉派出所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0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46</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村民在村庄、集镇规划区内，需使用耕地修建住宅申请的审查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《村庄和集镇规划建设管理条例》第十八条农村村民在村庄，集镇规划区内建住宅的，应当先向村集体经济组织或者村民委员会提出建房申请，经村民会议讨论通过后，按照下列审批程序办理：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回原籍村庄、集镇落户的职工、退伍军人和离休、退休干部以及回乡定居的华侨、港澳台同胞，在村庄、集镇规划区内需要使用集体所有的土地建住宅的，依照本条第一款第（一）项规定的审批程序办理。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《中华人民共和国农村土地承包经营权证管理办法》第八条第（二）项</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村建中心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47</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生育服务登记</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《流动人口计划生育工作条例》（国务院令第 555 号）第十六条育龄夫妻生育第一个子女的，可以在现居住地的乡（镇）人民政府或者街道办事处办理生育服务登记。办理生育服务登记，应当提供下列证明材料：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《贵州省人口与计划生育条例》第十七条：公民依法结婚符合法定条件生育子女的，应当到现居住地乡镇人民政府、街道办事处、村（居）民委员会或者通过在线服务平台登记，免费领取生育服务证。</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48</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病残儿医学鉴定审核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病残儿医学鉴定管理办法》（国家计划生育委员会令第7号）第十三条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49</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对新生儿在医疗保健机构以外地点死亡的核查</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参照《中华人民共和国行政处罚法》第三十七条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《禁止非医学需要的胎儿性别鉴定和选择性别的人工终止妊娠的规定》第十三条第二款</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计生办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参照《中华人民共和国行政处罚法》第三十条、第三十一条、第三十二条、第三十六条、第三十七条、第三十八条、第三十九条、第四十条、第四十二条、第五十一条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中心学校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温泉中学</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51</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村规民约备案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《中华人民共和国村民委员会组织法》第二十七条第一款　村民会议可以制定和修改村民自治章程、村规民约，并报乡、民族乡、镇的人民政府备案。</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参照《中华人民共和国行政许可法》第三十条、第三十二条、第三十四条、第三十八条、第三十九条、第四十条、第六十一条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52</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监督社区戒毒人员</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《贵州省禁毒条例》（2021修正）第十二条 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《贵州省禁毒条例》（2021修正）第十七条第一款 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《贵州省禁毒条例》（2021修正）第十二条、第十七条第一款</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禁毒办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53</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对村（居）民住房恢复重建补助对象的审核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《自然灾害救助条例》(2019修正)第二十条 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应急办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54</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对设置农村村民公益性墓地审核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《殡葬管理条例》（国务院令第628号）第八条第三款  农村为村民设置公益性墓地，经乡级人民政府审核同意后，报县级人民政府民政部门审批。</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城乡居民申请最低生活保障待遇审核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《社会救助暂行办法》（2019修订）第四条第一款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十一条申请最低生活保障，按照以下程序办理：（一）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《城市居民最低生活保障条例》第七条第一款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《城市居民最低生活保障条例》第八条第二款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《贵州省城市居民最低生活保障工作操作规程(试行)》（黔民发〔2004〕15号）第四条、第十六条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《贵州省农村最低生活保障资金管理暂行办法》第九条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56</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特困人员供养审核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《社会救助暂行办法》（2019修订）第十六条 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《社会救助暂行办法》第六十条第二款</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57</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医疗救助初审 </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《社会救助暂行办法》（2019修订）第三十条  申请医疗救助的，应当向乡镇人民政府、街道办事处提出，经审核、公示后，由县级人民政府民政部门审批。最低生活保障家庭成员和特困供养人员的医疗救助，由县级人民政府医疗保障部门直接办理。</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《社会救助暂行办法》第六十条第二款</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58</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临时救助初审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《社会救助暂行办法》（2019修订）第四十八条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《社会救助暂行办法》第六十条第二款</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1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59</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农村五保供养待遇及核销审核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《农村五保供养工作条例》第七条 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乡、民族乡、镇人民政府应当对申请人的家庭状况和经济条件进行调查核实；必要时，县级人民政府民政部门可以进行复核。申请人、有关组织或者个人应当配合、接受调查，如实提供有关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五保供养工作条例》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农村五保供养对象死亡，丧葬事宜办理完毕后，村民委员会或者农村五保供养服务机构应当向乡、民族乡、镇人民政府报告，由乡、民族乡、镇人民政府报县级人民政府民政部门核准后，核销其《农村五保供养证书》。</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2.审查责任：对申请人提交的申请材料进行审查，提出初步审核意见。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3.呈报责任：在规定期限内将审核查意见和有关材料报送县级人民政府民政部门审批。     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按照法律法规、规章规定和法定程序实施检查，检查农村五保供养对象是否不再符合规定条件或是否死亡。经审核，对不再符合规定条件或死亡的，报县级人民政府民政部门核准后，核销其《农村五保供养证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对五保供养服务不符合要求的责令限期改正及终止供养服务协议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《农村五保供养工作条例》（国务院令第456 号）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参照《中华人民共和国行政处罚法》第三十条、第三十一条、第三十二条、第三十六条、第三十七条、第三十八条、第三十九条、第四十条、第四十二条、第五十一条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社会事务办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61</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自然灾害救助款物的发放审核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《贵州省自然灾害救助款物管理办法》第十六条第一款 </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应急办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62</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为应对突发事件征用单位和个人的财产</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《中华人民共和国突发事件应对法》第十二条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63</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执行民间纠纷案处理决定</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《中华人民共和国突发事件应对法》第二十一条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综治办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64</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采取措施实施土地整理</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《中华人民共和国土地管理法》（2019修订）第三十六条  各级人民政府应当采取措施，引导因地制宜轮作休耕，改良土壤，提高地力，维护排灌工程设施，防止土地荒漠化、盐渍化、水土流失和土壤污染。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第四十二条 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   </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《中华人民共和国土地管理法》第三十六条、第四十二条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9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对乡(镇)村公共设施、公益事业建设用地的审核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《中华人民共和国土地管理法》 第六十一条 乡（镇）村公共设施、公益事业建设，需要使用土地的，经乡（镇）人民政府审核，向县级以上地方人民政府土地自然资源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5"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66</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对农产品生产活动的指导、监管</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《贵州省农产品质量安全条例》第五条第三款：“乡、镇人民政府应当加强对本行政区域内农产品生产活动的指导、监督, 落实农产品质量安全管理责任。”</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参照《中华人民共和国行政处罚法》第三十七条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9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67</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对实行家庭承包方式的农村土地承包经营权颁证的审核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《中华人民共和国农村土地承包经营权证管理办法》（农业部令第33号）第七条  实行家庭承包的，按下列程序颁发农村土地承包经营权证：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8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68</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换发、补发农村土地承包经营权证的审核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1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69</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土地承包经营权流转合同备案</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《农村土地承包经营权流转管理办法》（农业农村部令2022年第1号）第二十一条 发包方对承包方流转土地经营权、受让方再流转土地经营权以及承包方、受让方利用土地经营权融资担保的，应当办理备案，并报告乡（镇）人民政府农村土地承包管理部门。</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参照《中华人民共和国行政许可法》第三十条、第三十二条、第三十四条、第三十七条、第三十八条、第三十九条、第四十条、第四十二条、第四十四条、第六十一条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4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70</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组织开展动物疫病强制免疫</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《中华人民共和国动物防疫法》（2021修订）第八条 乡级人民政府、街道办事处组织本辖区饲养动物的单位和个人做好强制免疫，协助做好监督检查；村民委员会、居民委员会协助做好相关工作。</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《中华人民共和国动物防疫法》（2021修订）第八条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71</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对畜禽养殖环境污染行为的制止处置</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《畜禽规模养殖污染防治条例》第五条第五款　乡镇人民政府应当协助有关部门做好本行政区域的畜禽养殖污染防治工作。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 </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1.宣传教育责任：加强环境保护宣传，增强公众的环境保护意识。引导畜禽养殖户采取粪肥还田、制取沼气、制造有机肥等方法，对畜禽养殖废弃物进行综合利用。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2.监督检查责任：根据需要确定负责监督检查的工作人员，承担本辖区内水畜禽养殖管理工作，对畜禽养殖污染情况进行监督检查。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3.处置责任：对畜禽养殖污染违法行为及时制止并上报；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《畜禽规模养殖污染防治条例》第五条、第二十三条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5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72</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捕杀狂犬、野犬</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《中华人民共和国传染病防治法实施办法》（卫生部令第17号）第二十九条第（三）项  乡（镇）政府负责辖区内养犬的管理，捕杀狂犬、野犬。</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《中华人民共和国传染病防治法实施办法》第二十九条第（三）项</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村建中心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73</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《中华人民共和国文物保护法》第二十六条第二款 对危害文物保护单位安全、破坏文物保护单位历史风貌的建筑物、构筑物，当地人民政府应当及时调查处理，必要时，对该建筑物、构筑物予以拆迁。</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《文物保护法》第二十六条第二款</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科宣中心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9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74</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设立乡村集体所有制企业的审核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《中华人民共和国乡村集体所有制企业条例》第十四条第一款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经发办</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61"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75</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耕地占用税免征或者减征审核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农服中心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自然资源所</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26" w:hRule="atLeast"/>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76</w:t>
            </w:r>
          </w:p>
        </w:tc>
        <w:tc>
          <w:tcPr>
            <w:tcW w:w="4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其他类</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设立健身气功站点的审核</w:t>
            </w:r>
          </w:p>
        </w:tc>
        <w:tc>
          <w:tcPr>
            <w:tcW w:w="41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《健身气功管理办法》（国家体育总局令第9号）第十七条 设立健身气功站点，应当经当地街道办事处、乡镇级人民政府或企事业单位有关部门审核同意，报当地具有相应管辖权限的体育行政部门审批。</w:t>
            </w:r>
          </w:p>
        </w:tc>
        <w:tc>
          <w:tcPr>
            <w:tcW w:w="50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参照《中华人民共和国行政许可法》第三十、第三十二、第三十四、第三十五、第四十三条、第六十一条</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科宣中心</w:t>
            </w:r>
          </w:p>
        </w:tc>
        <w:tc>
          <w:tcPr>
            <w:tcW w:w="14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1.法定代表人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2.分管负责人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3.承办机构负责人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4.具体承办人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24"/>
          <w:szCs w:val="24"/>
        </w:rPr>
      </w:pPr>
    </w:p>
    <w:p>
      <w:pPr>
        <w:pStyle w:val="9"/>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10"/>
      </w:pPr>
      <w:r>
        <w:t>窗体底端</w:t>
      </w:r>
    </w:p>
    <w:p>
      <w:pPr>
        <w:rPr>
          <w:rFonts w:hint="eastAsia"/>
        </w:rPr>
      </w:pP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f656aa49-05eb-4316-9f69-dcc65eba4f07"/>
  </w:docVars>
  <w:rsids>
    <w:rsidRoot w:val="64721269"/>
    <w:rsid w:val="03D24FC1"/>
    <w:rsid w:val="3073246D"/>
    <w:rsid w:val="3B10142E"/>
    <w:rsid w:val="46290DB7"/>
    <w:rsid w:val="6472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Emphasis"/>
    <w:basedOn w:val="7"/>
    <w:qFormat/>
    <w:uiPriority w:val="0"/>
    <w:rPr>
      <w:i/>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2024-01-05T04:25:00Z</dcterms:created>
  <dc:creator>17785269434</dc:creator>
  <cp:lastModifiedBy>Administrator</cp:lastModifiedBy>
  <dcterms:modified xsi:type="dcterms:W3CDTF">2024-12-09T07:39:14Z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9D86567C46E342ACA7C0DC524FFE439C_11</vt:lpwstr>
  </property>
</Properties>
</file>