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rPr>
        <w:t>枧坝镇</w:t>
      </w:r>
      <w:r>
        <w:rPr>
          <w:rFonts w:hint="eastAsia" w:ascii="方正小标宋简体" w:hAnsi="方正小标宋简体" w:eastAsia="方正小标宋简体" w:cs="方正小标宋简体"/>
          <w:sz w:val="44"/>
          <w:szCs w:val="44"/>
          <w:lang w:val="en-US" w:eastAsia="zh-CN"/>
        </w:rPr>
        <w:t>人民政府</w:t>
      </w:r>
      <w:r>
        <w:rPr>
          <w:rFonts w:hint="eastAsia" w:ascii="方正小标宋简体" w:hAnsi="方正小标宋简体" w:eastAsia="方正小标宋简体" w:cs="方正小标宋简体"/>
          <w:sz w:val="44"/>
          <w:szCs w:val="44"/>
        </w:rPr>
        <w:t>2023年</w:t>
      </w:r>
      <w:bookmarkStart w:id="0" w:name="_GoBack"/>
      <w:bookmarkEnd w:id="0"/>
      <w:r>
        <w:rPr>
          <w:rFonts w:hint="eastAsia" w:ascii="方正小标宋简体" w:hAnsi="方正小标宋简体" w:eastAsia="方正小标宋简体" w:cs="方正小标宋简体"/>
          <w:sz w:val="44"/>
          <w:szCs w:val="44"/>
        </w:rPr>
        <w:t>权责清单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sz w:val="24"/>
          <w:szCs w:val="24"/>
          <w:bdr w:val="none" w:color="auto" w:sz="0" w:space="0"/>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7"/>
        <w:gridCol w:w="287"/>
        <w:gridCol w:w="287"/>
        <w:gridCol w:w="1084"/>
        <w:gridCol w:w="2268"/>
        <w:gridCol w:w="1748"/>
        <w:gridCol w:w="1244"/>
        <w:gridCol w:w="609"/>
        <w:gridCol w:w="800"/>
        <w:gridCol w:w="2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0" w:type="auto"/>
            <w:gridSpan w:val="10"/>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枧坝镇行政执法事项清单参考目录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序</w:t>
            </w:r>
            <w:r>
              <w:rPr>
                <w:rStyle w:val="7"/>
                <w:rFonts w:hint="eastAsia" w:ascii="宋体" w:hAnsi="宋体" w:eastAsia="宋体" w:cs="宋体"/>
                <w:b/>
                <w:bCs/>
                <w:kern w:val="0"/>
                <w:sz w:val="24"/>
                <w:szCs w:val="24"/>
                <w:bdr w:val="none" w:color="auto" w:sz="0" w:space="0"/>
                <w:lang w:val="en-US" w:eastAsia="zh-CN" w:bidi="ar"/>
              </w:rPr>
              <w:br w:type="textWrapping"/>
            </w:r>
            <w:r>
              <w:rPr>
                <w:rStyle w:val="7"/>
                <w:rFonts w:hint="eastAsia" w:ascii="宋体" w:hAnsi="宋体" w:eastAsia="宋体" w:cs="宋体"/>
                <w:b/>
                <w:bCs/>
                <w:kern w:val="0"/>
                <w:sz w:val="24"/>
                <w:szCs w:val="24"/>
                <w:bdr w:val="none" w:color="auto" w:sz="0" w:space="0"/>
                <w:lang w:val="en-US" w:eastAsia="zh-CN" w:bidi="ar"/>
              </w:rPr>
              <w:t>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权力</w:t>
            </w:r>
            <w:r>
              <w:rPr>
                <w:rStyle w:val="7"/>
                <w:rFonts w:hint="eastAsia" w:ascii="宋体" w:hAnsi="宋体" w:eastAsia="宋体" w:cs="宋体"/>
                <w:b/>
                <w:bCs/>
                <w:kern w:val="0"/>
                <w:sz w:val="24"/>
                <w:szCs w:val="24"/>
                <w:bdr w:val="none" w:color="auto" w:sz="0" w:space="0"/>
                <w:lang w:val="en-US" w:eastAsia="zh-CN" w:bidi="ar"/>
              </w:rPr>
              <w:br w:type="textWrapping"/>
            </w:r>
            <w:r>
              <w:rPr>
                <w:rStyle w:val="7"/>
                <w:rFonts w:hint="eastAsia" w:ascii="宋体" w:hAnsi="宋体" w:eastAsia="宋体" w:cs="宋体"/>
                <w:b/>
                <w:bCs/>
                <w:kern w:val="0"/>
                <w:sz w:val="24"/>
                <w:szCs w:val="24"/>
                <w:bdr w:val="none" w:color="auto" w:sz="0" w:space="0"/>
                <w:lang w:val="en-US" w:eastAsia="zh-CN" w:bidi="ar"/>
              </w:rPr>
              <w:t>类型</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事项编码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权力名称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权力依据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责任事项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责任事项依据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承办</w:t>
            </w:r>
            <w:r>
              <w:rPr>
                <w:rStyle w:val="7"/>
                <w:rFonts w:hint="eastAsia" w:ascii="宋体" w:hAnsi="宋体" w:eastAsia="宋体" w:cs="宋体"/>
                <w:b/>
                <w:bCs/>
                <w:kern w:val="0"/>
                <w:sz w:val="24"/>
                <w:szCs w:val="24"/>
                <w:bdr w:val="none" w:color="auto" w:sz="0" w:space="0"/>
                <w:lang w:val="en-US" w:eastAsia="zh-CN" w:bidi="ar"/>
              </w:rPr>
              <w:br w:type="textWrapping"/>
            </w:r>
            <w:r>
              <w:rPr>
                <w:rStyle w:val="7"/>
                <w:rFonts w:hint="eastAsia" w:ascii="宋体" w:hAnsi="宋体" w:eastAsia="宋体" w:cs="宋体"/>
                <w:b/>
                <w:bCs/>
                <w:kern w:val="0"/>
                <w:sz w:val="24"/>
                <w:szCs w:val="24"/>
                <w:bdr w:val="none" w:color="auto" w:sz="0" w:space="0"/>
                <w:lang w:val="en-US" w:eastAsia="zh-CN" w:bidi="ar"/>
              </w:rPr>
              <w:t>机构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追责对象</w:t>
            </w:r>
            <w:r>
              <w:rPr>
                <w:rStyle w:val="7"/>
                <w:rFonts w:hint="eastAsia" w:ascii="宋体" w:hAnsi="宋体" w:eastAsia="宋体" w:cs="宋体"/>
                <w:b/>
                <w:bCs/>
                <w:kern w:val="0"/>
                <w:sz w:val="24"/>
                <w:szCs w:val="24"/>
                <w:bdr w:val="none" w:color="auto" w:sz="0" w:space="0"/>
                <w:lang w:val="en-US" w:eastAsia="zh-CN" w:bidi="ar"/>
              </w:rPr>
              <w:br w:type="textWrapping"/>
            </w:r>
            <w:r>
              <w:rPr>
                <w:rStyle w:val="7"/>
                <w:rFonts w:hint="eastAsia" w:ascii="宋体" w:hAnsi="宋体" w:eastAsia="宋体" w:cs="宋体"/>
                <w:b/>
                <w:bCs/>
                <w:kern w:val="0"/>
                <w:sz w:val="24"/>
                <w:szCs w:val="24"/>
                <w:bdr w:val="none" w:color="auto" w:sz="0" w:space="0"/>
                <w:lang w:val="en-US" w:eastAsia="zh-CN" w:bidi="ar"/>
              </w:rPr>
              <w:t>范围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bCs/>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ascii="仿宋" w:hAnsi="仿宋" w:eastAsia="仿宋" w:cs="仿宋"/>
                <w:b/>
                <w:bCs/>
                <w:kern w:val="0"/>
                <w:sz w:val="15"/>
                <w:szCs w:val="15"/>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农民集体所有的土地由本集体经济组织以外的单位或者个人承包经营批准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《中华人民共和国土地管理法》第十五条第二款 农民集体所有的土地由本集体经济组织以外的单位或者个人承包经营的，必须经村民会议三分之二以上成员或者三分之二以上村民代表的同意，并报乡(镇)人民政府批准。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《中华人民共和国农村土地承包法》第四十八条第一款　发包方将农村土地发包给本集体经济组织以外的单位或者个人承包，应当事先经本集体经济组织成员的村民会议三分之二以上成员或者三分之二以上村民代表的同意，并报乡(镇)人民政府批准。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4.送达责任：在规定期限内向申请人送达行政许可证件；建立信息档案；公开有关信息。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在承包经营期内，对承包经营者使用的草原进行微调的批准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《中华人民共和国草原法》第十三条第二款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4.送达责任：在规定期限内向申请人送达行政许可证件；建立信息档案；公开有关信息。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对草原由本集体经济组织以外的单位或者个人承包经营的批准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《中华人民共和国草原法》第十三条第三款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4.送达责任：在规定期限内向申请人送达行政许可证件；建立信息档案；公开有关信息。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行政许可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在村庄、集镇规划区修建临时建筑物、构筑物和其他设施的许可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《村庄和集镇规划建设管理条例》第三十二条 未经乡镇人民政府批准，任何单位和个人不得擅自在村庄、集镇规划区的街道、广场、市场和车站等场所修建临时建筑物、构筑物和其他设施。</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3.决定责任：在规定期限内作出许可或不予许可的书面决定；不予许可应告知理由，并告知相对人申请复议或提起行政诉讼的权利。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4.送达责任：在规定期限内向申请人送达行政许可证件；建立信息档案；公开有关信息。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《行政许可法》第三十、三十二、三十四、三十七、三十八、三十九、四十、四十二、四十四、六十一条。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77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对农村居民未经批准或者违反规划的规定修建住宅的处罚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农村居民未经批准或者违反规划的规定建住宅的，乡级人民政府可以依照前款规定处罚。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一般程序：</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6.送达责任：行政处罚决定书在决定后七日内依照《民事诉讼法》的有关规定送达当事人。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8.法律法规规章文件规定应履行的其他责任。</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简易程序：</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1.调查责任：收集证据，查明事实，向当事人出示证件，执法人员与当事人有利害关系的，应当回避。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4.送达责任：当场交付当事人。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5.备案责任：执法人员当场作出处罚决定后，必须报所属行政机关备案。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自然资源所，村建中心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77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对损坏村庄和集镇的房屋、公共设施的行政处罚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《村庄和集镇规划建设管理条例》第三十九条 有下列行为之一的，由乡级人民政府责令停止侵害，可以处以罚款；造成损失的，并应当赔偿：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（一）损坏村庄和集镇的房屋、公共设施的。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（二）乱堆粪便、垃圾、柴草，破坏村容镇貌和环境卫生的。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《贵州省&lt;村庄和集镇规划建设管理条例&gt;实施办法》（黔府发〔1994〕45号）第三十一条 违反本办法规定，损坏村庄、集镇房屋、公共设施、村容镇貌和环境卫生的，由乡（镇）人民政府责令其恢复原状，并处200元以下罚款，造成损失的，应当赔偿损失。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一般程序：</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6.送达责任：行政处罚决定书在决定后七日内依照《民事诉讼法》的有关规定送达当事人。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8.法律法规规章文件规定应履行的其他责任。</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简易程序：</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1.调查责任：收集证据，查明事实，向当事人出示证件，执法人员与当事人有利害关系的，应当回避。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4.送达责任：当场交付当事人。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5.备案责任：执法人员当场作出处罚决定后，必须报所属行政机关备案。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77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对擅自在村庄、集镇规划区内的街道、广场、市场和车站等场所修建临时建筑物、构筑物和其他设施的处罚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《村庄和集镇规划建设管理条例》第四十条 擅自在村庄、集镇规划区内的街道、广场、市场和车站等场所修建临时建筑物、构筑物和其他设施的，由乡级人民政府责令限期拆除，并可处以罚款。</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《贵州省&lt;村庄和集镇规划建设管理条例&gt;实施办法》（黔府发〔1994〕45号）第三十条 擅自在村庄、集镇规划区内修建或不按使用期限拆除的临时建筑物或其他设施的，由乡（镇）人民政府责令限期拆除，并可处500元以下罚款。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一般程序：</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6.送达责任：行政处罚决定书在决定后七日内依照《民事诉讼法》的有关规定送达当事人。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8.法律法规规章文件规定应履行的其他责任。</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简易程序：</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1.调查责任：收集证据，查明事实，向当事人出示证件，执法人员与当事人有利害关系的，应当回避。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2.告知责任：在作出处罚决定前，应当告知当事人拟作出行政处罚决定的事实、理由和依据，并告知当事人依法享有的权利；当事人进行陈述和申辩的，应当听取当事人的意见。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3.决定责任：当场填写预订格式、编有号码的决定书，并加盖公章；行政处罚决定书上应载明违法行为、处罚依据、处罚种类、时间、地点、行政机关名称以及救济途径。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4.送达责任：当场交付当事人。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5.备案责任：执法人员当场作出处罚决定后，必须报所属行政机关备案。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6.执行责任：督促当事人履行生效的行政处罚决定，对逾期不履行的，依照《中华人民共和国行政强制法》的规定执行。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对单位和个人损坏或者擅自移动有钉螺地带警示标志的处罚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5.决定责任：依法应当给予行政处罚的，制作盖有行政机关印章的行政处罚决定书，载明违法事实、证据、处罚种类和依据、权利救济途径等内容。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6.送达责任：行政处罚决定书在决定后七日内依照《民事诉讼法》的有关规定送达当事人。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7.执行责任：督促当事人履行生效的行政处罚决定，对逾期不履行的，依照《中华人民共和国行政强制法》的规定执行。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8.法律法规规章文件规定应履行的其他责任。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《行政处罚法》第十五、三十一、三十七、三十八、三十九、四十、四十二条。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卫生院</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对在乡、村庄规划区内未依法取得乡村建设规划许可证或者未按照乡村建设规划许可证的规定进行建设的拆除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4.执行责任：制作并送达查封（扣押、冻结）决定书，妥善保管有关财物。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村建中心、自然资源所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对在电力设施保护区内修建的危及电力设施安全的建筑物、构筑物或者种植植物、堆放物品的强制拆除、砍伐或者清除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4.执行责任：制作并送达查封（扣押、冻结）决定书，妥善保管有关财物。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自然资源所、派出所、供电所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责令拆除未经煤矿企业同意修建建筑物、构筑物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《中华人民共和国煤炭法》第五十二条　未经煤矿企业同意，任何单位或者个人不得在煤矿企业依法取得土地使用权的有效期间内在该土地上种植、养殖、取土或者修建建筑物、构筑物。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4.执行责任：制作并送达查封（扣押、冻结）决定书，妥善保管有关财物。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自然资源所、安监站、派出所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76"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行政强制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对非法种植毒品原植物的处置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　　地方各级人民政府发现非法种植毒品原植物的，应当立即采取措施予以制止、铲除。村民委员会、居民委员会发现非法种植毒品原植物的，应当及时予以制止、铲除，并向当地公安机关报告。</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1.调查责任：调查或检查时，案件承办人不得少于两人，应当向当事人或者有关人员出示行政执法证件，现场检查情况应当如实记入现场检查笔录。</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2.审查责任：案件承办机构负责人对办案人员提出的采取行政强制的理由、种类、依据进行审查。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3.决定、告知责任：经行政机构负责人批准后实施行政强制。当场告知当事人采取行政强制的理由、依据以及当事人依法享有的权利及救济途径。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4.执行责任：制作并送达查封（扣押、冻结）决定书，妥善保管有关财物。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《行政强制法》第十八、二十四、二十六、三十一、三十二、三十三条。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对家庭经济困难的适龄儿童、少年免费提供教科书并补助寄宿生生活费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《中华人民共和国义务教育法》第四十四条第二款各级人民政府对家庭经济困难的适龄儿童、少年免费提供教科书并补助寄宿生生活费。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3.决定责任：作出给付的行政决定，依法送达。</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《中华人民共和国义务教育法》第四十四条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对生活困难残疾人、对贫困残疾人、对生活不能自理残疾人的救助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《中华人民共和国残疾人保障法》第四十八条第一款 各级人民政府对生活确有困难的残疾人，通过多种渠道给予生活、教育、住房和其他社会救助。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第四十八条第三款 各级人民政府对贫困残疾人的基本医疗、康复服务、必要的辅助器具的配置和更换，应当按照规定给予救助。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第四十八条第四款款 对生活不能自理的残疾人，地方各级人民政府应当根据情况给予护理补贴。</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3.决定责任：作出给付的行政决定，依法送达。</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《中华人民共和国残疾人保障法》第四十八条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对特殊老年人的供养或救助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《中华人民共和国老年人权益保障法》第三十一条第二款 老年人无劳动能力、无生活来源、无赡养人和扶养人，或者其赡养人和扶养人确无赡养能力或者扶养能力的，由地方各级人民政府依照有关规定给予供养或者救助。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第三十一条第三款 对流浪乞讨、遭受遗弃等生活无着的老年人，由地方各级人民政府依照有关规定给予救助。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3.决定责任：作出给付的行政决定，依法送达。</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《中华人民共和国老年人权益保障法》第三十一条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军人抚恤优待</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《军人抚恤优待条例》第三十三条　义务兵服现役期间，其家庭由当地人民政府发给优待金或者给予其他优待，优待标准不低于当地平均生活水平。</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第四十三条 随军的烈士遗属、因公牺牲军人遗属和病故军人遗属移交地方人民政府安置的，享受本条例和当地人民政府规定的抚恤优待。</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第四十四条 复员军人生活困难的，按照规定的条件，由当地人民政府民政部门给予定期定量补助，逐步改善其生活条件。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3.决定责任：作出给付的行政决定，依法送达。</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《军人抚恤优待条例》第三十三条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退役军人事务站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对城市生活无着的流浪乞讨人员的救助</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1.受理责任：公示法定应当提交的材料；一次性告知补正材料，依法受理或不予受理申请（不予受理的说明理由）。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3.决定责任：作出给付的行政决定，依法送达。</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《城市生活无着的流浪乞讨人员救助管理办法实施细则》(民政部令第24号)第十八条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行政给付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独生子女入托费、入学费及医疗费等的酌情补助或减免</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《贵州省人口和计划生育条例》第五十六条第一款第（四）项 有条件的单位、乡镇人民政府、街道办事处(社区)可以酌情补助或者减免独生子女的入托费、入学费、医疗费等。</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3.决定责任：对符合条件的依法进行办理。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《贵州省人口和计划生育条例》第五十六条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计划生育办公室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对生产经营单位安全生产状况的监督检查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《中华人民共和国安全生产法》第八条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安监站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消防安全监督检查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《中华人民共和国消防法》第三十一条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《中华人民共和国消防法》第三十一条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安监站、派出所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草原防火监督检查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《草原防火条例》第七条　草原防火工作涉及两个以上行政区域或者涉及森林防火、城市消防的，有关地方人民政府及有关部门应当建立联防制度，确定联防区域，制定联防措施，加强信息沟通和监督检查。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《草原防火条例》第七条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林业站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查验现居住地成年流动人口婚育证明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对用人单位流动人口计划生育工作的检查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《流动人口计划生育工作条例》第十五条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对适龄儿童、少年接受义务教育情况的检查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《贵州省义务教育条例》第二十四条第一款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《贵州省义务教育条例》第二十四条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乡镇渡口渡船安全监督检查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《内河渡口渡船安全管理规定》（交通运输部令第9号）第三十五条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对自用船舶适航性的检查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《贵州省乡镇自用船舶安全管理办法》(省人民政府令第120号)第二十条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3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婚姻登记</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《婚姻法》第八条 要求结婚的男女双方必须亲自到婚姻登记机关进行结婚登记。符合本法规定的，予以登记，发给结婚证。取得结婚证，即确立夫妻关系。未办理结婚登记的，应当补办登记。</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第三十一条 男女双方自愿离婚的，准予离婚。双方必须到婚姻登记机关申请离婚。婚姻登记机关查明双方确实是自愿并对子女和财产问题已有适当处理时，发给离婚证。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第八条　男女双方补办结婚登记的，适用本条例结婚登记的规定。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第十四条　离婚的男女双方自愿恢复夫妻关系的，应当到婚姻登记机关办理复婚登记。复婚登记适用本条例结婚登记的规定。</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2.审查责任：对相对人提交的材料进行审查，提出审查意见。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3.决定责任：在规定期限内作出书面决定（不予确认的应说明理由）。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4.送达责任：在规定期限内制作并向申请人送达法律证件。</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《婚姻法》第八条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对调整村民小组设置的批准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2.审查责任：根据有关法律法规规定对申请材料进行审核。</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《贵州省实施&lt;中华人民共和国村民委员会组织法&gt;办法》第十三条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社事办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29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流动人口婚育证明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2.审查责任：根据有关法律法规规定对申请材料进行审核。</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《流动人口计划生育工作条例》（国务院令第555号）第七条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流动人口避孕节育情况证明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2.审查责任：根据有关法律法规规定对申请材料进行审核。</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《流动人口计划生育工作条例》（国务院令第555号令）第十三条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兵役登记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1.组织实施责任：根据相关规定，组织实施兵役登记。依法对应当相关的材料进行审核，提出审核意见，直接作出登记决定（不予登记的应当告知理由）；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2.事后监管责任：建立实施监督检查的运行机制和管理制度，加强监管。建立档案，公开兵役登记信息；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《征兵工作条例》第十二条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人武部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32</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群众购买毒性中药证明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2.审查责任：根据《医疗用毒性药品管理办法》对购买毒性中药证明材料进行审核。</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《医疗用毒性药品管理办法》（国务院令第23号令）第十条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卫生院</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法律援助申请人家庭经济状况证明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《贵州省法律援助条例》第二十条 申请法律援助应当如实提交下列材料：</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（二）申请人所在村（居）民委员会或者乡（镇）人民政府、街道办事处或者工作单位出具的申请人及其家庭成员经济状况证明。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1.受理责任：公示依法应当提交的材料；一次性告知补正材料；依法受理或不予受理（不予受理应当告知理由）。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2.审查责任：根据有关法律法规规定对申请材料进行审核。</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3.决定责任：按照审核结果做出行政确认或不予以行政确认的决定，对不予行政确认的进行解释说明。</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《贵州省法律援助条例》第二十条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司法所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行政确认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劳动者从事个体经营或灵活就业的就业登记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《就业服务与就业管理规定》（人力资源和社会保障部令第23号）第六十二条第二款 劳动者从事个体经营或灵活就业的，由本人在街道、乡镇公共就业服务机构办理就业登记。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1.受理环节责任：公示依法应当提交的材料；一次性告知补正材料；依法确认或不予确认（不予确认应当告知理由）。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2.审查和决定环节责任：按照即办件程序，对依法应当提交的文件进行审核；提出审核意见，直接作出行政确认或者不予确认决定（不予认定的应当告知理由）。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3.送达环节责任：发放就业登记证。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4.事后监管责任：建立档案，公开信息；加强监管、防止弄虚作假。</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《就业服务与就业管理规定》（人力资源和社会保障部令第23号）第六十二条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人资中心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35</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对在社会主义建设中做出显著成绩的残疾人，对维护残疾人合法权益、发展残疾人事业、为残疾人服务做出显著成绩的单位和个人的奖励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1.受理责任：对申报材料进行受理。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2.审查责任:对奖励对象的材料进行审核。</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3.公示责任：对符合条件的推荐对象进行公示。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4.决定责任:按照程序报请研究审定，依法进行奖励。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《中华人民共和国残疾人保障法》第十三条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36</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对在人口与计划生育工作中有突出成绩或者特殊贡献的组织和个人的奖励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《贵州省人口与计划生育条例》第八条 各级人民政府对在人口与计划生育工作中有突出成绩或者特殊贡献的组织和个人,应当给予表彰和奖励。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 受理责任：对申报材料进行受理。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2．审查责任:对奖励对象的材料进行审核。</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 公示责任：对符合条件的推荐对象进行公示。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4．决定责任:按照程序报请研究审定，依法进行奖励。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 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《贵州省人口与计划生育条例》第八条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37</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行政裁决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对个人之间、个人与单位之间土地权属争议的处理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《中华人民共和国土地管理法》第十六条第二款　单位之间的争议，由县级以上人民政府处理；个人之间、个人与单位之间的争议，由乡级人民政府或者县级以上人民政府处理。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1.受理责任：公示申请条件、法定期限、需要提供的申请书及其他资料，一次性告知补正材料。</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4.事后监管责任：监督当事人严格履行生效裁决书的有关内容。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司法所，农业服务中心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38</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行政裁决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对个人之间、个人与单位之间草原所有权、使用权争议处理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《中华人民共和国草原法》第十六条第二款 单位之间的争议，由县级以上人民政府处理；个人之间、个人与单位之间的争议，由乡（镇）人民政府或者县级以上人民政府处理。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1.受理责任：公示申请条件、法定期限、需要提供的申请书及其他资料，一次性告知补正材料。</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4.事后监管责任：监督当事人严格履行生效裁决书的有关内容。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《中华人民共和国草原法》第十六条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司法所，农业服务中心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39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行政裁决</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对个人之间、个人与单位之间林木所有权、林地使用权争议的处理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《中华人民共和国森林法》第十七条第二款 个人之间、个人与单位之间发生的林木所有权和林地使用权争议，由当地县级或者乡级人民政府依法处理。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1.受理责任：公示申请条件、法定期限、需要提供的申请书及其他资料，一次性告知补正材料。</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3.裁决责任：根据事实和法律、法规作出裁决，制作并向双方当事人送送裁决书（说明裁决的理由和依据，并告知当事人的权利救济途径）。</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4.事后监管责任：监督当事人严格履行生效裁决书的有关内容。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《中华人民共和国森林法》第十七条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司法所，林业站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适龄儿童、少年因身体状况需要延缓入学或者休学的批准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《中华人民共和国义务教育法》第十一条第二款 适龄儿童、少年因身体状况需要延缓入学或者休学的，其父母或者其他法定监护人应当提出申请，由当地乡镇人民政府或者县级人民政府教育行政部门批准。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《贵州省义务教育条例》第十八条第二款　适龄儿童、少年因身体状况需要延缓入学或者休学的，其父母或者其他法定监护人应当提出申请，由县级人民政府教育行政部门或者乡镇人民政府、街道办事处（社区）批准。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2.审查责任：对相对人人提交的材料进行审查，提出审查意见。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3.决定责任：在规定期限内作出书面决定（不予确认的应说明理由）。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《中华人民共和国义务教育法》第十一条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乡镇煤矿安全生产监督管理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《乡镇煤矿管理条例》第十八条  县级、乡级人民政府应当加强对乡镇煤矿安全生产工作的监督管理，保证煤矿生产的安全。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1.检查责任：按照法律法规、规章规定和法定程序实施监督检查，检查人员不得少于2人，并应出示行政执法证件。</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《乡镇煤矿管理条例》第十八条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安监站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食品摊贩从事食品生产经营活动备案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b/>
                <w:bCs/>
                <w:kern w:val="0"/>
                <w:sz w:val="24"/>
                <w:szCs w:val="24"/>
                <w:bdr w:val="none" w:color="auto" w:sz="0" w:space="0"/>
                <w:lang w:val="en-US" w:eastAsia="zh-CN" w:bidi="ar"/>
              </w:rPr>
              <w:t>《贵州省食品安全条例》第四十四条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3.决定责任：在规定期限内作出备案登记。</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《贵州省食品安全条例》第四十四条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市场监督管理分局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5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在乡道、村道的出入口设置限高、限宽设施</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1.调研责任：对是否需要设置限高、限宽设施进行调研。</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2.组织实施责任：对确认需设置的，组织实施。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《公路安全保护条例》第三十四条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经发办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责成有关部门改建碍航建筑物或者限期补建过船、过木、过鱼建筑物，清除淤积，恢复通航</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《中华人民共和国航道管理条例》 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1.立案责任：对依据监督检查职权或者通过举报、投诉、其他部门移送、上级部门交办等途径发现的有关线索，决定是否立案。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2.调查责任：在调查或检查时，执法人员不得少于2人，并向当事人或有关人员出示证件，询问或检查应制作笔录；执法人员与有关部门直接利害关系的，应当回避。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3.审查责任：对案件的事实、收集的证据、有关部门的陈述申辩理由等进行审查，提出处理意见；对情况复杂的，行政机关的负责人应当集体讨论决定。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4.决定责任：作出责成有关部门改建碍航建筑物或者限期补建过船、过木、过鱼建筑物，清除淤积，恢复通航的决定。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5.执行责任：督促有关部门履行的行政决定，对逾期不履行的，依照有关规定处理。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《中华人民共和国航道管理条例》 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乡镇自用船舶申请检丈、登记</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《贵州省乡镇自用船舶安全管理办法》（省人民政府令第120号）第十二条 乡镇自用船舶的船主应当向所在地的乡（镇）人民政府申请船舶检丈、登记，并提交下列材料：</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（一）乡镇自用船舶检丈、登记申请表；</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（二）船主身份证明文件；</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（三）购置发票、建造协议或者村（居）民委员会出具的船舶合法来源证明。</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2.检丈审查责任：对船舶进行检测丈量，对申请人提交的申请材料进行审查，提出审查意见。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4.事后监管责任：建立信息档案；公开有关信息；建立实施监督检查的运行机制和管理制度，加强监管。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《贵州省乡镇自用船舶安全管理办法》（省人民政府令第120号）第十二条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水务站</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乡镇自用船舶登记证书签注</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《贵州省乡镇自用船舶安全管理办法》（省人民政府令第120号）第十七条 乡（镇）人民政府对符合第十六条规定条件的人员应当在《贵州省乡镇自用船舶登记证书》上给予签注。</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3.决定责任：在规定期限内予以签注或不予签注；不予签注的应告知理由，并告知相对人申请复议或提起行政诉讼的权利。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4.事后监管责任：建立信息档案；公开有关信息；建立实施监督检查的运行机制和管理制度，加强监管。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《贵州省乡镇自用船舶安全管理办法》（省人民政府令第120号）第十七条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责令限期拖离不适航且无修复价值的乡镇自用船舶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《贵州省乡镇自用船舶安全管理办法》（省人民政府令第120号）第二十二条 不适航且无修复价值的乡镇自用船舶，船主应当及时将其拖离航行水域，消除事故隐患。未拖离的，由乡（镇）人民政府责令限期拖离。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3.审查责任：对案件的相关事实、收集的证据、办案的程序、当事人的陈述申辩理由等进行审查，提出处理意见。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4.决定责任：依法应当责令限期拖离的，制作盖有行政机关印章的行责令限期拖离决定书，载明相关事实、证据、依据、权利救济途径等内容。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5.送达责任：决定书在决定后七日内依照《民事诉讼法》的有关规定送达当事人。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6.执行责任：督促当事人履行生效的决定，对逾期不履行的，依照《中华人民共和国行政强制法》的规定执行。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7.法律法规规章文件规定应履行的其他责任。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《贵州省乡镇自用船舶安全管理办法》（省人民政府令第120号）第二十二条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乡村建设规划许可初审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　 《贵州省城乡规划条例》第三十四条 在乡、村寨规划区内进行乡镇企业、乡村公共设施和公益事业建设的单位或者个人，应当向乡、镇人民政府提出申请，由乡、镇人民政府报城市、县人民政府城乡规划主管部门核发乡村建设规划许可证。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　　在乡、村寨规划区内进行农村村民住宅建设的，应当向村民委员会提出建房申请，报乡、镇人民政府审核，城市、县人民政府城乡规划主管部门核发乡村建设规划许可证。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3.呈报责任：在规定期限内将初步审查意见和全部申请材料报送县级人民政府城乡规划主管部门审查。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《中华人民共和国城乡规划法》第四十一条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村民在村庄、集镇规划区内，需使用耕地修建住宅申请的审查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《村庄和集镇规划建设管理条例》第十八条 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城镇非农业户口居民在村庄、集镇规划区内需要使用集体所有的土地建住宅的，应当经其所在单位或者居民委员会同意后，依照前款第（一）项规定的审批程序办理。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3.呈报责任：在规定期限内将初步审查意见和全部申请材料直接报送县级人民政府建设行政主管部门审查。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村民在村庄、集镇规划区内，使用原有宅基地、村内空闲地和其他土地修建住宅申请的批准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《村庄和集镇规划建设管理条例》第十八条第一款农村村民在村庄，集镇规划区内建住宅的，应当先向村集体经济组织或者村民委员会提出建房申请，经村民会议讨论通过后，按照下列审批程序办理：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（二）使用原有宅基地、村内空闲地和其他土地的，由乡级人民政府根据村庄、集镇规划和土地利用规划批准。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3.决定责任：在规定期限内作出批准或不予批准的书面决定；不批准可应告知理由，并告知相对人申请复议或提起行政诉讼的权利。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4.送达责任：在规定期限内向申请人送达批准证件；建立信息档案；公开有关信息。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生育服务登记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《流动人口计划生育工作条例》第十六条 育龄夫妻生育第一个子女的，可以在现居住地的乡（镇）人民政府或者街道办事处办理生育服务登记。办理生育服务登记，应当提供下列证明材料：</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（一）夫妻双方的居民身份证；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（二）结婚证；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（三）女方的婚育证明和男方户籍所在地的乡（镇）人民政府或者街道办事处出具的婚育情况证明材料。</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3.决定责任：在规定期限内作出登记或不予登记的书面决定；不予登记的应告知理由。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4.送达责任：在规定期限内向申请人送达登记证明；建立信息档案；公开有关信息。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《流动人口计划生育工作条例》第十六条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病残儿医学鉴定审核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3.呈报责任：在规定期限内将初步审查意见和全部申请材料直接报送县级计划生育行政部门。</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《病残儿医学鉴定管理办法》（国家计划生育委员会令第7号）第十三条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对新生儿在医疗保健机构以外地点死亡的核查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1.核查责任：根据监护人的报告，按照有关规定进行核查。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2.处置责任：根据有关规定作出相应处置措施。并向乡镇卫生院或社区卫生服务中心通报有关信息。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《禁止非医学需要的胎儿性别鉴定和选择性别的人工终止妊娠的规定》（国家卫生和计划生育委员会令第9号）第十三条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计生办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4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对侵占、破坏学校体育场地、器材、设备的单位或者个人限期清退和修复场地、赔偿或者修复器材、设备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4.告知责任：在作出处理决定之前，应当告知当事人作出处理决定的事由、理由及依据，并告知当事人依法享有的权利；当事人依法要求听证的，应组织听证。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5.决定责任：依法应当作出相应处理决定的，制作盖有行政机关印章的行政处理决定书，载明违法事实、证据、处理决定的具体内容、权利救济途径等内容。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6.送达责任：行政处理决定书在决定后七日内依照《民事诉讼法》的有关规定送达当事人。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7.执行责任：督促当事人履行生效的行政处理决定，对逾期不履行的，依照《中华人民共和国行政强制法》的规定执行。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8.法律法规规章文件规定应履行的其他责任。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《学校体育工作条例》（国家教育委员会令第8号）第二十八条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农村幼儿园举办、停办的登记注册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《幼儿园管理条例》（国家教育委员会令第4号）第十二条第二款农村幼儿园的举办、停办，由所在乡、镇人民政府登记注册，并报县人民政府教育行政部门备案。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3.决定责任：在规定期限内予以登记或不予登记；不予登记的应告知理由，并告知相对人申请复议或提起行政诉讼的权利。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4.事后监管责任：建立信息档案；公开有关信息；建立实施监督检查的运行机制和管理制度，加强监管。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《幼儿园管理条例》（国家教育委员会令第4号）第十二条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九年一贯制学校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对业主大会、业主委员会违法违规作出决定的责令改正或者撤销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《物业管理条例》第十九条第二款 业主大会、业主委员会作出的决定违反法律、法规的，物业所在地的区、县人民政府房地产行政主管部门或者街道办事处、乡镇人民政府，应当责令限期改正或者撤销其决定，并通告全体业主。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1.审查责任：对业主大会、业主委员会作出的决定进行审查。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2.处置责任：发现业主大会、业主委员会作出的决定违反法律、法规的，作出责令限期改正或撤销决定。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3.事后监管责任：督促业主大会、业主委员会履行生效的决定。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《物业管理条例》第十九条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村建中心、自然资源所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前期物业服务合同备案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《贵州省物业管理条例》第五十条第一款 建设单位应当与选聘的物业服务企业订立前期物业服务合同，并于合同订立之日起15日内报物业所在地县级房屋行政主管部门和街道办事处或者乡镇人民政府备案。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3.决定责任：在规定期限内作出备案登记。</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《贵州省物业管理条例》第五十条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36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廉租住房保障申请初审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《廉租住房保障办法》（建设部令第162号）第十七条第一款 申请廉租住房保障，按照下列程序办理：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（一）申请廉租住房保障的家庭，应当由户主向户口所在地街道办事处或者镇人民政府提出书面申请；</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3.呈报责任：在规定期限内将初步审查意见和全部申请材料报送县级人民政府建设（住房保障）部门审核。</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《廉租住房保障办法》（建设部令第162号）第十七条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村规民约备案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《中华人民共和国村民委员会组织法》第二十七条第一款　村民会议可以制定和修改村民自治章程、村规民约，并报乡、民族乡、镇的人民政府备案。</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3.决定责任：在规定期限内作出备案登记。</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《中华人民共和国村民委员会组织法》第二十七条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2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监督社区戒毒人员</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《中华人民共和国禁毒法》第三十九条第第二款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《贵州省禁毒条例》第十条 城市街道办事处(社区)、乡镇人民政府负责社区戒毒、社区康复工作，指导居民委员会、村民委员会做好禁种、禁制、禁贩、禁吸毒品的教育宣传，落实禁毒防范措施。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1.检查责任：根据有关情况对社区戒毒人员情意况进行检查。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《中华人民共和国禁毒法》第三十九条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对居民住房恢复重建补助对象的审核</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3.呈报责任：在规定期限内将初步审查意见和全部申请材料直接报送县级人民政府民政等部门审批。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《自然灾害救助条例》第二十条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对设置农村村民公益性墓地审核</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《殡葬管理条例》第八条第三款 农村为村民设置公益性墓地，经乡级人民政府审核同意后，报县级人民政府民政部门审批。</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殡葬管理条例》第八条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25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城乡居民申请最低生活保障待遇审核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《社会救助暂行办法》（国务院令第649号）第四条第一款 乡镇人民政府、街道办事处负责有关社会救助的申请受理、调查审核，具体工作由社会救助经办机构或者经办人员承担。</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《城市居民最低生活保障条例》第四条第二款　县级人民政府民政部门以及街道办事处和镇人民政府（以下统称管理审批机关）负责城市居民最低生活保障的具体管理审批工作。</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2.审查责任：对申请人提交的申请材料进行审查核实，提出初步审查意见。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3.呈报责任：在规定期限内将初步审查意见和全部申请材料报送县级人民政府民政部门审批。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《社会救助暂行办法》（国务院令第649号）第四条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特困人员供养待遇及核销的审核</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特困人员供养的审批程序适用本办法第十一条规定。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社会救助暂行办法》（国务院令第649号）第十六条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医疗救助初审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《社会救助暂行办法》（国务院令第649号）第三十条 申请医疗救助的，应当向乡镇人民政府、街道办事处提出，经审核、公示后，由县级人民政府民政部门审批。最低生活保障家庭成员和特困供养人员的医疗救助，由县级人民政府民政部门直接办理。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2.审查责任：对申请人提交的申请材料进行审查，提出初步审查意见，并公示。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《社会救助暂行办法》（国务院令第649号）第三十条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临时救助初审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3.呈报责任：在规定期限内将初步审查意见和全部申请材料直接报送县级人民政府民政部门审批。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《社会救助暂行办法》（国务院令第649号）第四十八条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对五保供养服务不符合要求的责令限期改正及终止供养服务协议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《农村五保供养工作条例》第二十四条 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1.立案责任：对依据监督检查职权或者通过举报、投诉、其他部门移送、上级部门交办等途径发现的违法行为线索，决定是否立案。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3.审查责任：对案件的违法事实、收集的证据、办案的程序、当事人的陈述申辩理由等进行审查，提出处理意见；对情节复杂的，行政机关的负责人应当集体讨论决定。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《农村五保供养工作条例》第二十四条 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2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对五保对象入农村敬老院的批准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《农村敬老院管理暂行办法》（民政部令第1号）第八条第一款 五保对象入敬老院须由本人提出申请，经乡镇人民政府（村办敬老院经村民委员会）批准，并由本人和敬老院双方签定入院协议。</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3.决定责任：在规定期限内作出批准或不予批准的书面决定；不予批准应告知理由，并告知相对人申请复议或提起行政诉讼的权利。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4.送达责任：在规定期限内向申请人送达批准的证明；建立信息档案；公开有关信息。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《农村敬老院管理暂行办法》（民政部令第1号）第八条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伤残抚恤对象残疾等级评定的审核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《伤残抚恤管理办法》（民政部令第50号） 第五条第一款  申请人(精神病患者由其利害关系人)申请评定残疾等级，应当向所在单位提出书面申请；没有单位的，向户籍所在地的街道办事处或者乡镇人民政府提出书面申请。</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2.审查责任：对申请人提交的申请材料进行审查，审核要求调整和评定残疾等级人员档案材料，核对伤残信息等；提出初审意见。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3.呈报责任：乡镇人民政府审查评定残疾等级申请后出具书面意见，连同本人档案材料、书面申请和本人近期二寸免冠彩色照片等一并报送户籍所在地的县级人民政府民政部门审查。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《伤残抚恤管理办法》（民政部令第50号） 第五条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受理进入光荣院集中供养的申请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2..审查责任：审核申请人有关材料，对符合条件的，登记其个人信息，收取必需材料，上报光荣院主管部门审核批准；对不符合条件的及时说明原因。</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3.事后监管责任：建立实施监督检查的运行机制和管理制度，加强监管。建立信息档案；公开有关信息。</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《光荣院管理办法》（民政部令第40号） 第八条 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both"/>
            </w:pPr>
            <w:r>
              <w:rPr>
                <w:rFonts w:hint="eastAsia" w:ascii="宋体" w:hAnsi="宋体" w:eastAsia="宋体" w:cs="宋体"/>
                <w:b/>
                <w:bCs/>
                <w:kern w:val="0"/>
                <w:sz w:val="24"/>
                <w:szCs w:val="24"/>
                <w:bdr w:val="none" w:color="auto" w:sz="0" w:space="0"/>
                <w:lang w:val="en-US" w:eastAsia="zh-CN" w:bidi="ar"/>
              </w:rPr>
              <w:t>自然灾害救助款物的发放审核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《贵州省自然灾害救助款物管理办法》（省人民政府令第103号）第十六条第一款　自然灾害救助款物的发放，由灾民申请或者村(居)民委员会、村民组提名，经民主评议、张榜公布，自公布之日起2日内无异议的，村(居)民委员会、村民组应当立即将申报资料报乡(镇)人民政府、街道办事处审核;乡(镇)人民政府、街道办事处应当在收到申报资料之日起5日内审核完毕并报县级人民政府民政部门审批;县级人民政府民政部门应当自收到审核资料之日起5日内，对符合条件的，发放临时救助卡;对不符合条件的，作出不予批准的书面决定并说明理由。</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3.呈报责任：在规定期限内将初步审查意见和全部申请材料直接报送县级人民政府民政部门。</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《贵州省自然灾害救助款物管理办法》（省人民政府令第103号）第十六条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为应对突发事件征用单位和个人的财产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《中华人民共和国突发事件应对法》第十二条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1.作出征用决定责任：根据应对突发事件的需要，作出征用决定。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2.返还或补偿责任：使用完毕或处置工作结束后及时返还或补偿。</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《中华人民共和国突发事件应对法》第十二条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执行民间纠纷案处理决定决定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《中华人民共和国突发事件应对法》第二十一条 县级人民政府及其有关部门、乡级人民政府、街道办事处、居民委员会、村民委员会应当及时调解处理可能引发社会安全事件的矛盾纠纷。</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《民间纠纷处理办法》第二十一条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1.矛盾纠纷排查责任：定期或不定期排查相关矛盾纠纷。</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2.调查处理责任：调查有关事实，听取矛盾纠纷各该当事人的陈述和申辩；进行调解；达不成调解协议的，依据法律和政策作出处理决定。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3.告知责任：告知当事人在乡镇政府做出纠纷处理决定后其权利和义务；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3.执行责任：督促当事人履行生行政处理决定，对逾期不履行的，依照有关规定执行。</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《中华人民共和国突发事件应对法》第二十一条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《民间纠纷处理办法》第二十一条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综治办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对土地承包经营期限内，承包经营者之间承包土地进行调整的批准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《中华人民共和国农村土地承包法》第二十七条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3.转送责任：在规定期限内将审查意见和全部申请材料报送县级人民政府农业行政主管部门批准。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《中华人民共和国土地管理法》第十四条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94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采取措施实施土地整理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《中华人民共和国土地管理法》第三十五条 各级人民政府应当采取措施，维护排灌工程设施，改良土壤，提高地力，防止土地荒漠化、盐渍化、水土流失和污染土地。</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《中华人民共和国土地管理法实施条例》第十八条 县、乡（镇）人民政府应当按照土地利用总体规划，组织农村集体经济组织制定土地整理方案，并组织实施。</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1.拟定整理方案责任：开展调研，拟定整理方案。</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2.公示整理方案责任：公示整理方案，征求意见。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3.审查决定责任：对整理方案进行审查，经集体讨论作出整理决定。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4.组织实施责任：按方案组织实施。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5.验收责任：根据方案规定的整理标准进行验收。</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6.法律法规规章文件规定应履行的其他责任。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《中华人民共和国土地管理法》第三十五条、第四十一条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《中华人民共和国土地管理法实施条例》第十八条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自然资源所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73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对乡(镇)村公共设施、公益事业建设用地的审核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3.呈报责任：在规定期限内将初步审查意见和全部申请材料报送县级人民政府土地行政主管部门。</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 第六十一条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村建中心、自然资源所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农村居民住宅用地审核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《中华人民共和国土地管理法》第六十二条 农村村民一户只能拥有一处宅基地，其宅基地的面积不得超过省、自治区、直辖市规定的标准。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农村村民建住宅，应当符合乡（镇）土地利用总体规划，并尽量使用原有的宅基地和村内空闲地。</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农村村民住宅用地，经乡（镇）人民政府审核，由县级人民政府批准；其中，涉及占用农用地的，依照本法第四十四条的规定办理审批手续。</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农村村民出卖、出租住房后，再申请宅基地的，不予批准。</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2.审查责任：对申请人提交的申请材料进行审查，提出初审意见。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3.呈报责任：在规定期限内将审核意见和全部申请材料报送县级人民政府批准。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《中华人民共和国土地管理法》第六十二条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自然资源所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对在村庄、集镇规划区内，违法占地的，责令退回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《村庄和集镇规划建设管理条例》第三十六条 在村庄、集镇规划区内，未按规划审批程序批准而取得建设用地批准文件，占用土地的批准文件无效，占用的土地由乡级以上人民政府责令退回。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1.检查责任：按照法律法规、规章规定和法定程序实施检查，检查人员不得少于2人。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《村庄和集镇规划建设管理条例》第三十六条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村建中心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对农产品生产活动的指导、监管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《贵州省农产品质量安全条例》第五条第三款：“乡、镇人民政府应当加强对本行政区域内农产品生产活动的指导、监督, 落实农产品质量安全管理责任。”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1.检查责任：按照法律法规、规章规定和法定程序实施检查，检查人员不得少于2人，并应出示行政执法证件。</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2.处置责任：根据有关规定作出相应处置措施。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3.事后监管责任：对监测检查情况进行汇总、分类、归档被查，并跟踪监测。</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《贵州省农产品质量安全条例》第五条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8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80</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对实行家庭承包方式的农村土地承包经营权颁证的审核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《中华人民共和国农村土地承包经营权证管理办法》（农业部令第33号）第七条 实行家庭承包的，按下列程序颁发农村土地承包经营权证：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（一）土地承包合同生效后，发包方应在30个工作日内，将土地承包方案、承包方及承包土地的详细情况、土地承包合同等材料一式两份报乡（镇）人民政府农村经营管理部门。</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2.审查责任：对申请人提交的申请材料进行审查，提出初审意见。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3.呈报责任：在规定期限内将初审意见和全部申请材料报送县级人民政府农业行政主管部门审核。</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《中华人民共和国农村土地承包经营权证管理办法》（农业部令第33号）第七条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5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对以招标、拍卖、公开协商等方式承包农村土地办理农村土地承包经营权证的初审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《中华人民共和国农村土地承包经营权证管理办法》（农业部令第33号）第八条 实行招标、拍卖、公开协商等方式承包农村土地的，按下列程序办理农村土地承包经营权证：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（一）土地承包合同生效后，承包方填写农村土地承包经营权证登记申请书，报承包土地所在乡（镇）人民政府农村经营管理部门。</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（二）乡（镇）人民政府农村经营管理部门对发包方和承包方的资格、发包程序、承包期限、承包地用途等予以初审，并在农村土地承包经营权证登记申请书上签署初审意见。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（三）承包方持乡（镇）人民政府初审通过的农村土地承包经营权登记申请书，向县级以上地方人民政府申请农村土地承包经营权证登记。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2.审查责任：对申请人提交的申请材料进行审查，提出初步审查意见，未通过审查应告知理由，并告知相对人申请复议或提起行政诉讼的权利。</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《中华人民共和国农村土地承包经营权证管理办法》（农业部令第33号）第八条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换发、补发农村土地承包经营权证的审核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3.转送责任：在规定期限内将审查意见和全部申请材料报送原发证机关办理换发、补发手续。</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《中华人民共和国农村土地承包经营权证管理办法》（农业部令第33号）第十七条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83</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土地承包经营权流转合同备案</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1.接收备案材料责任：公示应当提交的材料；对材料符合要求的，依法接收；对材料不符合要求的，不予接收，并一次性告知补正材料，责令补正后重新提交。</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3.决定责任：在规定期限内作出备案登记。</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4.监管责任：建立信息档案；公开有关信息；建立实施监督检查的运行机制和管理制度，加强监管。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《农村土地承包经营权流转管理办法》（农业部令第47号）第二十一条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84</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组织开展动物疫病强制免疫</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《中华人民共和国动物防疫法》第六条 乡级人民政府、城市街道办事处应当组织群众协助做好本管辖区域内的动物疫病预防与控制工作。</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第十四条 乡级人民政府、城市街道办事处应当组织本管辖区域内饲养动物的单位和个人做好强制免疫工作。</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第六十三条 县级人民政府和乡级人民政府应当采取有效措施，加强村级防疫员队伍建设。</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  县级人民政府兽医主管部门可以根据动物防疫工作需要，向乡、镇或者特定区域派驻兽医机构。</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2.组织本管辖区域内饲养动物的单位和个人做好强制免疫工作；做好预防控制措施；及时上报县动物卫生部门疫情以及控制情况；</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3.现场检查动物疾病强制免疫情况；</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《中华人民共和国动物防疫法》第六条、第六十三条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农业服务中心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85</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捕杀狂犬、野犬</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《中华人民共和国传染病防治法实施办法》（卫生部令第17号）第二十九条第（三）项 乡（镇）政府负责辖区内养犬的管理，捕杀狂犬、野犬。</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1.建立队伍责任：组建应急队伍，制定应急方案，并在辖区内加大宣传力度，公开联系方式。</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2.组织实施捕杀责任：收到有狂犬、野犬信息后，立即组织人员，并联系当地公安派出机关；及时赶赴事发地对狂犬、野犬进行捕杀；</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3.善后责任：加大受伤人员的紧急医治工作；对被捕杀的狂犬、野犬进行妥善处置。</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4.报告责任：如出现狂犬、野犬较多的情况，及时上报县级政府动物卫生部门。</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《中华人民共和国传染病防治法实施办法》第二十九条第（三）项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派出所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47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86</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对危害文物保护单位安全、破坏文物保护单位历史风貌的建筑物、构筑物的拆迁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《中华人民共和国文物保护法》第二十六条第二款 对危害文物保护单位安全、破坏文物保护单位历史风貌的建筑物、构筑物，当地人民政府应当及时调查处理，必要时，对该建筑物、构筑物予以拆迁。</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1.调查研究责任：对可能危害文物保护单位安全、破坏文物保护单位历史风貌的建筑物、构筑物进行调查。</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2.决定责任：对危害文物保护单位安全、破坏文物保护单位历史风貌的建筑物、构筑物作出处理决定。</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3.组织实施责任：根据处理决定组织实施。</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《文物保护法》第二十六条第二款</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社会事务管理办公室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10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87</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设立乡村集体所有制企业的审核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3.呈报责任：在规定期限内将初步审查意见和全部申请材料报送县级人民政府乡镇企业主管部门以及法律、法规规定的有关部门批准。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《中华人民共和国乡村集体所有制企业条例》第十四条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市场监督管理分局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88</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耕地占用税免征或者减征审核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《中华人民共和国耕地占用税暂行条例》第十条第二款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2.审查责任：对申请人提交的申请材料进行审查，提出初审意见。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3.呈报责任：在规定期限内将审核意见和全部申请材料报送县级人民政府批准。</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《中华人民共和国耕地占用税暂行条例》第十条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自然资源所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91" w:hRule="atLeast"/>
        </w:trPr>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仿宋" w:hAnsi="仿宋" w:eastAsia="仿宋" w:cs="仿宋"/>
                <w:b/>
                <w:bCs/>
                <w:kern w:val="0"/>
                <w:sz w:val="15"/>
                <w:szCs w:val="15"/>
                <w:bdr w:val="none" w:color="auto" w:sz="0" w:space="0"/>
                <w:lang w:val="en-US" w:eastAsia="zh-CN" w:bidi="ar"/>
              </w:rPr>
              <w:t>89</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其他类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设立健身气功站点的审核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1.受理责任：公示法定应当提交的材料；一次性告知补正材料；依法受理或不予受理申请（不予受理应当告知理由）。</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2.审查责任：对申请人提交的申请材料进行审查，提出初步审查意见。</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3.呈报责任：在规定期限内将初步审查意见和全部申请材料报送当地具有相应管辖权限的体育行政部门审批。</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4.事后监管责任：建立实施监督检查的运行机制和管理制度，加强监管。</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5.法律法规规章文件规定应履行的其他责任。</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《健身气功管理办法》（国家体育总局令第9号）第十七条</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bCs/>
                <w:kern w:val="0"/>
                <w:sz w:val="24"/>
                <w:szCs w:val="24"/>
                <w:bdr w:val="none" w:color="auto" w:sz="0" w:space="0"/>
                <w:lang w:val="en-US" w:eastAsia="zh-CN" w:bidi="ar"/>
              </w:rPr>
              <w:t>文化服务中心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bCs/>
                <w:kern w:val="0"/>
                <w:sz w:val="24"/>
                <w:szCs w:val="24"/>
                <w:bdr w:val="none" w:color="auto" w:sz="0" w:space="0"/>
                <w:lang w:val="en-US" w:eastAsia="zh-CN" w:bidi="ar"/>
              </w:rPr>
              <w:t>乡（镇）法定代表人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分管负责人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承办机构负责人</w:t>
            </w:r>
            <w:r>
              <w:rPr>
                <w:rFonts w:hint="eastAsia" w:ascii="宋体" w:hAnsi="宋体" w:eastAsia="宋体" w:cs="宋体"/>
                <w:b/>
                <w:bCs/>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具体承办人</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p>
    <w:p>
      <w:pPr>
        <w:rPr>
          <w:rFonts w:hint="eastAsia"/>
        </w:rPr>
      </w:pPr>
    </w:p>
    <w:sectPr>
      <w:pgSz w:w="11906" w:h="16838"/>
      <w:pgMar w:top="2098"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 w:name="KSO_WPS_MARK_KEY" w:val="82e30ba5-6c79-4f2d-bc7d-1758d7ddc819"/>
  </w:docVars>
  <w:rsids>
    <w:rsidRoot w:val="403858AE"/>
    <w:rsid w:val="3073246D"/>
    <w:rsid w:val="3B10142E"/>
    <w:rsid w:val="403858AE"/>
    <w:rsid w:val="4629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afterAutospacing="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iPriority w:val="0"/>
    <w:pPr>
      <w:ind w:firstLine="420" w:firstLineChars="200"/>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2024-01-05T03:46:00Z</dcterms:created>
  <dc:creator>17785269434</dc:creator>
  <cp:lastModifiedBy>17785269434</cp:lastModifiedBy>
  <dcterms:modified xsi:type="dcterms:W3CDTF">2024-01-05T03:49:02Z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11599C52B02A4B10A969DE0ABAF21111_11</vt:lpwstr>
  </property>
</Properties>
</file>