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绥阳县人民政府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森林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防火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禁火令》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为有效预防和遏制森林火灾发生，保护森林资源和生态环境，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绥阳县人民政府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森林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防火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禁火令》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现将相关起草情况说明如下：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一、基本情况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为切实控制管控火源，预防森林火灾，有效保护我县森林生态资源和人民群众生命财产安全，根据《中华人民共和国森林法》《森林防火条例》《贵州省森林防火条例》等法律法规，结合我县实际，特发布森林防火禁火令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并于202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日起施行，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禁火时段从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2024年10月1日起至2025年5月31日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二、评估情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。本《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森林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防火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禁火令》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中华人民共和国森林法》《森林防火条例》《贵州省森林防火条例》等法律法规做出，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符合宪法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规定也无和其他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上位法相抵触的地方，符合合法性要求。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合理性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森林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防火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禁火令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》结构安排合理，条文间逻辑关系清楚，没有相互矛盾之处。权利和义务的设置基本恰当、平衡；用语较为规范，违规行为与法律责任的规定相适应，符合公平、公正原则。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可操作性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森林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防火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禁火令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》符合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贵州省绥阳县当地气候、地理地貌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实际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情况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，内容针对性和可操作性较强，具有一定的地方特色。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综合以上内容，该森林防火禁火令在发布主体、内容及程序等方面均具有合法性。禁火令的实施对于预防森林火灾、保护森林资源和人民生命财产安全具有重要意义。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80" w:firstLineChars="19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绥阳县林业局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2024年9月27日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jRmOWEwZGExOTAzNDcyNWQwNDg5YzVhOGRkZjgifQ=="/>
  </w:docVars>
  <w:rsids>
    <w:rsidRoot w:val="00000000"/>
    <w:rsid w:val="01A64CC9"/>
    <w:rsid w:val="07250E7D"/>
    <w:rsid w:val="0C504C89"/>
    <w:rsid w:val="12385E55"/>
    <w:rsid w:val="284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747"/>
    </w:pPr>
    <w:rPr>
      <w:rFonts w:ascii="宋体" w:hAnsi="宋体" w:eastAsia="宋体" w:cs="宋体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848</Characters>
  <Lines>0</Lines>
  <Paragraphs>0</Paragraphs>
  <TotalTime>7</TotalTime>
  <ScaleCrop>false</ScaleCrop>
  <LinksUpToDate>false</LinksUpToDate>
  <CharactersWithSpaces>885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2024-09-26T09:11:00Z</dcterms:created>
  <dc:creator>DELL</dc:creator>
  <cp:lastModifiedBy>龚华燕</cp:lastModifiedBy>
  <cp:lastPrinted>2024-09-26T10:38:00Z</cp:lastPrinted>
  <dcterms:modified xsi:type="dcterms:W3CDTF">2024-09-27T06:35:07Z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BB8B863941A34B8AA9C8371065953F46_13</vt:lpwstr>
  </property>
</Properties>
</file>