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绥阳县202</w:t>
      </w:r>
      <w:r>
        <w:rPr>
          <w:rFonts w:hint="eastAsia" w:ascii="方正小标宋简体" w:hAnsi="方正小标宋简体" w:eastAsia="方正小标宋简体" w:cs="方正小标宋简体"/>
          <w:b w:val="0"/>
          <w:bCs w:val="0"/>
          <w:color w:val="auto"/>
          <w:sz w:val="44"/>
          <w:szCs w:val="44"/>
          <w:lang w:val="en-US" w:eastAsia="zh-CN"/>
        </w:rPr>
        <w:t>2</w:t>
      </w:r>
      <w:r>
        <w:rPr>
          <w:rFonts w:hint="eastAsia" w:ascii="方正小标宋简体" w:hAnsi="方正小标宋简体" w:eastAsia="方正小标宋简体" w:cs="方正小标宋简体"/>
          <w:b w:val="0"/>
          <w:bCs w:val="0"/>
          <w:color w:val="auto"/>
          <w:sz w:val="44"/>
          <w:szCs w:val="44"/>
        </w:rPr>
        <w:t>年国民经济和社会发展计划执行情况及202</w:t>
      </w:r>
      <w:r>
        <w:rPr>
          <w:rFonts w:hint="eastAsia" w:ascii="方正小标宋简体" w:hAnsi="方正小标宋简体" w:eastAsia="方正小标宋简体" w:cs="方正小标宋简体"/>
          <w:b w:val="0"/>
          <w:bCs w:val="0"/>
          <w:color w:val="auto"/>
          <w:sz w:val="44"/>
          <w:szCs w:val="44"/>
          <w:lang w:val="en-US" w:eastAsia="zh-CN"/>
        </w:rPr>
        <w:t>3</w:t>
      </w:r>
      <w:r>
        <w:rPr>
          <w:rFonts w:hint="eastAsia" w:ascii="方正小标宋简体" w:hAnsi="方正小标宋简体" w:eastAsia="方正小标宋简体" w:cs="方正小标宋简体"/>
          <w:b w:val="0"/>
          <w:bCs w:val="0"/>
          <w:color w:val="auto"/>
          <w:sz w:val="44"/>
          <w:szCs w:val="44"/>
        </w:rPr>
        <w:t>年国民经济和社会发展计划</w:t>
      </w:r>
    </w:p>
    <w:p>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草案</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rPr>
        <w:t>报告</w:t>
      </w:r>
    </w:p>
    <w:p>
      <w:pPr>
        <w:pStyle w:val="4"/>
        <w:pageBreakBefore w:val="0"/>
        <w:kinsoku/>
        <w:wordWrap/>
        <w:overflowPunct/>
        <w:topLinePunct w:val="0"/>
        <w:autoSpaceDE/>
        <w:autoSpaceDN/>
        <w:bidi w:val="0"/>
        <w:adjustRightInd/>
        <w:snapToGrid/>
        <w:spacing w:line="540" w:lineRule="exact"/>
        <w:textAlignment w:val="auto"/>
        <w:rPr>
          <w:rFonts w:hint="eastAsia"/>
          <w:color w:val="auto"/>
        </w:rPr>
      </w:pPr>
    </w:p>
    <w:p>
      <w:pPr>
        <w:keepNext w:val="0"/>
        <w:keepLines w:val="0"/>
        <w:pageBreakBefore w:val="0"/>
        <w:kinsoku/>
        <w:wordWrap/>
        <w:overflowPunct/>
        <w:topLinePunct w:val="0"/>
        <w:autoSpaceDE/>
        <w:autoSpaceDN/>
        <w:bidi w:val="0"/>
        <w:adjustRightInd/>
        <w:snapToGrid/>
        <w:spacing w:line="540" w:lineRule="exact"/>
        <w:ind w:right="0"/>
        <w:contextualSpacing/>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各位代表：</w:t>
      </w:r>
      <w:bookmarkStart w:id="0" w:name="_GoBack"/>
      <w:bookmarkEnd w:id="0"/>
    </w:p>
    <w:p>
      <w:pPr>
        <w:keepNext w:val="0"/>
        <w:keepLines w:val="0"/>
        <w:pageBreakBefore w:val="0"/>
        <w:kinsoku/>
        <w:wordWrap/>
        <w:overflowPunct/>
        <w:topLinePunct w:val="0"/>
        <w:autoSpaceDE/>
        <w:autoSpaceDN/>
        <w:bidi w:val="0"/>
        <w:adjustRightInd/>
        <w:snapToGrid/>
        <w:spacing w:line="540" w:lineRule="exact"/>
        <w:ind w:right="0" w:firstLine="640" w:firstLineChars="200"/>
        <w:contextualSpacing/>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受县人民政府委托，向大会书面报告绥阳县20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年国民经济和社会发展计划执行情况及202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年国民经济和社会发展计划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草案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，请予审议，并请其他列席会议的同志提出意见和建议。</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一、2022年国民经济和社会发展计划执行情况</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今年以来，全县</w:t>
      </w:r>
      <w:r>
        <w:rPr>
          <w:rFonts w:hint="eastAsia" w:ascii="仿宋_GB2312" w:hAnsi="仿宋_GB2312" w:eastAsia="仿宋_GB2312" w:cs="仿宋_GB2312"/>
          <w:color w:val="auto"/>
          <w:kern w:val="0"/>
          <w:sz w:val="32"/>
          <w:szCs w:val="32"/>
          <w:highlight w:val="none"/>
        </w:rPr>
        <w:t>上下坚持以习近平新时代中国特色社会主义思想为指导，</w:t>
      </w:r>
      <w:r>
        <w:rPr>
          <w:rFonts w:hint="default" w:ascii="仿宋_GB2312" w:hAnsi="仿宋_GB2312" w:eastAsia="仿宋_GB2312" w:cs="仿宋_GB2312"/>
          <w:color w:val="auto"/>
          <w:kern w:val="0"/>
          <w:sz w:val="32"/>
          <w:szCs w:val="32"/>
          <w:highlight w:val="none"/>
        </w:rPr>
        <w:t>深入贯彻落实党的</w:t>
      </w:r>
      <w:r>
        <w:rPr>
          <w:rFonts w:hint="eastAsia" w:ascii="仿宋_GB2312" w:hAnsi="仿宋_GB2312" w:eastAsia="仿宋_GB2312" w:cs="仿宋_GB2312"/>
          <w:color w:val="auto"/>
          <w:kern w:val="0"/>
          <w:sz w:val="32"/>
          <w:szCs w:val="32"/>
          <w:highlight w:val="none"/>
          <w:lang w:eastAsia="zh-CN"/>
        </w:rPr>
        <w:t>二十</w:t>
      </w:r>
      <w:r>
        <w:rPr>
          <w:rFonts w:hint="default" w:ascii="仿宋_GB2312" w:hAnsi="仿宋_GB2312" w:eastAsia="仿宋_GB2312" w:cs="仿宋_GB2312"/>
          <w:color w:val="auto"/>
          <w:kern w:val="0"/>
          <w:sz w:val="32"/>
          <w:szCs w:val="32"/>
          <w:highlight w:val="none"/>
        </w:rPr>
        <w:t>大</w:t>
      </w:r>
      <w:r>
        <w:rPr>
          <w:rFonts w:hint="eastAsia" w:ascii="仿宋_GB2312" w:hAnsi="仿宋_GB2312" w:eastAsia="仿宋_GB2312" w:cs="仿宋_GB2312"/>
          <w:color w:val="auto"/>
          <w:kern w:val="0"/>
          <w:sz w:val="32"/>
          <w:szCs w:val="32"/>
          <w:highlight w:val="none"/>
          <w:lang w:eastAsia="zh-CN"/>
        </w:rPr>
        <w:t>以及</w:t>
      </w:r>
      <w:r>
        <w:rPr>
          <w:rFonts w:hint="default" w:ascii="仿宋_GB2312" w:hAnsi="仿宋_GB2312" w:eastAsia="仿宋_GB2312" w:cs="仿宋_GB2312"/>
          <w:color w:val="auto"/>
          <w:kern w:val="0"/>
          <w:sz w:val="32"/>
          <w:szCs w:val="32"/>
          <w:highlight w:val="none"/>
        </w:rPr>
        <w:t>习近平总书记视察贵州重要讲话精神和对贵州工作重要指示精神，</w:t>
      </w:r>
      <w:r>
        <w:rPr>
          <w:rFonts w:hint="eastAsia" w:ascii="仿宋_GB2312" w:hAnsi="仿宋_GB2312" w:eastAsia="仿宋_GB2312" w:cs="仿宋_GB2312"/>
          <w:color w:val="auto"/>
          <w:kern w:val="0"/>
          <w:sz w:val="32"/>
          <w:szCs w:val="32"/>
          <w:highlight w:val="none"/>
          <w:lang w:val="en-US" w:eastAsia="zh-CN"/>
        </w:rPr>
        <w:t>全面</w:t>
      </w:r>
      <w:r>
        <w:rPr>
          <w:rFonts w:hint="eastAsia" w:ascii="仿宋_GB2312" w:hAnsi="仿宋_GB2312" w:eastAsia="仿宋_GB2312" w:cs="仿宋_GB2312"/>
          <w:color w:val="auto"/>
          <w:kern w:val="0"/>
          <w:sz w:val="32"/>
          <w:szCs w:val="32"/>
          <w:highlight w:val="none"/>
          <w:lang w:eastAsia="zh-CN"/>
        </w:rPr>
        <w:t>落实</w:t>
      </w:r>
      <w:r>
        <w:rPr>
          <w:rFonts w:hint="eastAsia" w:ascii="仿宋_GB2312" w:hAnsi="仿宋_GB2312" w:eastAsia="仿宋_GB2312" w:cs="仿宋_GB2312"/>
          <w:color w:val="auto"/>
          <w:kern w:val="0"/>
          <w:sz w:val="32"/>
          <w:szCs w:val="32"/>
          <w:highlight w:val="none"/>
          <w:lang w:val="en-US" w:eastAsia="zh-CN"/>
        </w:rPr>
        <w:t>“疫情要防住、经济要稳住、发展要</w:t>
      </w:r>
      <w:r>
        <w:rPr>
          <w:rFonts w:hint="eastAsia" w:ascii="仿宋_GB2312" w:hAnsi="仿宋_GB2312" w:eastAsia="仿宋_GB2312" w:cs="仿宋_GB2312"/>
          <w:color w:val="auto"/>
          <w:sz w:val="32"/>
          <w:szCs w:val="32"/>
          <w:lang w:val="en-US" w:eastAsia="zh-CN"/>
        </w:rPr>
        <w:t>安全”重要要求，全面落实</w:t>
      </w:r>
      <w:r>
        <w:rPr>
          <w:rFonts w:hint="eastAsia" w:ascii="仿宋_GB2312" w:hAnsi="仿宋_GB2312" w:eastAsia="仿宋_GB2312" w:cs="仿宋_GB2312"/>
          <w:color w:val="auto"/>
          <w:sz w:val="32"/>
          <w:szCs w:val="32"/>
          <w:lang w:eastAsia="zh-CN"/>
        </w:rPr>
        <w:t>省委、市委工作部署，</w:t>
      </w:r>
      <w:r>
        <w:rPr>
          <w:rFonts w:hint="eastAsia" w:ascii="仿宋_GB2312" w:hAnsi="仿宋_GB2312" w:eastAsia="仿宋_GB2312" w:cs="仿宋_GB2312"/>
          <w:color w:val="auto"/>
          <w:kern w:val="0"/>
          <w:sz w:val="32"/>
          <w:szCs w:val="32"/>
          <w:highlight w:val="none"/>
          <w:lang w:val="en-US" w:eastAsia="zh-CN"/>
        </w:rPr>
        <w:t>抢抓新国发2号文件重大机遇，</w:t>
      </w:r>
      <w:r>
        <w:rPr>
          <w:rFonts w:hint="eastAsia" w:ascii="仿宋_GB2312" w:hAnsi="仿宋_GB2312" w:eastAsia="仿宋_GB2312" w:cs="仿宋_GB2312"/>
          <w:color w:val="auto"/>
          <w:sz w:val="32"/>
          <w:szCs w:val="32"/>
          <w:lang w:eastAsia="zh-CN"/>
        </w:rPr>
        <w:t>坚持稳中求进工作总基调，</w:t>
      </w:r>
      <w:r>
        <w:rPr>
          <w:rFonts w:hint="eastAsia" w:ascii="仿宋_GB2312" w:hAnsi="仿宋_GB2312" w:eastAsia="仿宋_GB2312" w:cs="仿宋_GB2312"/>
          <w:color w:val="auto"/>
          <w:sz w:val="32"/>
          <w:szCs w:val="32"/>
          <w:lang w:val="en-US" w:eastAsia="zh-CN"/>
        </w:rPr>
        <w:t>围绕“四新”主攻“四化”，全力推进“一区三地”建设，全县经济社会发展大局稳定。</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全县地区生产总值预计完成127.7亿元，同比增长5%；财政总收入完成7.25亿元，其中一般公共预算收入完成4.01亿元，同口径增长5.09%；规模以上工业增加值预计完成4.4亿元，500万元以上固定资产投资预计完成113.9亿元，社会消费品零售总额预计完成26.1亿元；金融机构存贷款余额预计分别完成201.17亿元、189.58亿元，分别同比增长5.53%和12.58%；城乡居民人均可支配收入预计分别达40448元、18008元，分别同比增长7%和7.5%。</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（一）全力优化调整结构，产业发展质效不断提升</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b/>
          <w:bCs/>
          <w:color w:val="auto"/>
          <w:sz w:val="32"/>
          <w:szCs w:val="32"/>
          <w:lang w:eastAsia="zh-CN"/>
        </w:rPr>
        <w:t>一是扎实推进新型工业化。</w:t>
      </w:r>
      <w:r>
        <w:rPr>
          <w:rFonts w:hint="eastAsia" w:ascii="仿宋_GB2312" w:hAnsi="仿宋_GB2312" w:eastAsia="仿宋_GB2312" w:cs="仿宋_GB2312"/>
          <w:color w:val="auto"/>
          <w:sz w:val="32"/>
          <w:szCs w:val="32"/>
          <w:lang w:val="en-US" w:eastAsia="zh-CN"/>
        </w:rPr>
        <w:t>加快发展绿色食品工业首位产业，将白酒、天然矿泉水等产业作为新的增长点，规划建设白酒产业园、生态特色食品加工园，金银花含片生产线投产使用。捷润弘LED光电项目、劲嘉4.0智慧包装产业园一期标准厂房、铭凯医疗防疫生产线、6万吨/年冶金工业尾气生物发酵法制燃料乙醇等一批重点产业项目顺利推进。推进尹家山、联盟、大岩脚等煤矿技改，完成原煤产量15.1万吨。风华实业、见展科技获得省级“专精特新”企业认证，“诗乡宝洞”获得第五批“贵州老字号”称号，张氏贡面获批“遵义市科普教育基地”。推进经开区高质量发展，清理园区僵尸低效企业10家，腾退盘活闲置厂房2.32万平方米。</w:t>
      </w:r>
      <w:r>
        <w:rPr>
          <w:rFonts w:hint="eastAsia" w:ascii="仿宋_GB2312" w:hAnsi="仿宋_GB2312" w:eastAsia="仿宋_GB2312" w:cs="仿宋_GB2312"/>
          <w:b/>
          <w:bCs/>
          <w:color w:val="auto"/>
          <w:sz w:val="32"/>
          <w:szCs w:val="32"/>
          <w:lang w:val="en-US" w:eastAsia="zh-CN"/>
        </w:rPr>
        <w:t>二是扎实推进农业现代化</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val="en-US" w:eastAsia="zh-CN"/>
        </w:rPr>
        <w:t>紧紧围绕“1+2+N”农业产业体系，推进县级10个示范点建设。全力保障粮食安全，储备粮食3500吨，食用油1000吨，完成750吨粮食增储轮换。全年粮食种植面积88.22万亩、粮食总产量25.94万吨，推进高标准农田改造6.5万亩，主要农作物耕种收综合机械化率提升至49.06%。全县辣椒种植30.25万亩，产量36.6万吨；中药材（含金银花）种植23.85万亩，产量3.88万吨；蔬菜种植24.5万亩，产量50.58万吨；茶叶种植6.74万亩，产量208吨；生猪出栏25.4万头；获得有机红粱产地认证面积6.81万亩，推广绿色高产高效水稻技术5128亩。推进创建“国家农产品质量安全示范县”，新增绿色食品认证2个、农产品地理标志2个。</w:t>
      </w:r>
      <w:r>
        <w:rPr>
          <w:rFonts w:hint="eastAsia" w:ascii="仿宋_GB2312" w:hAnsi="仿宋_GB2312" w:eastAsia="仿宋_GB2312" w:cs="仿宋_GB2312"/>
          <w:b/>
          <w:bCs/>
          <w:color w:val="auto"/>
          <w:sz w:val="32"/>
          <w:szCs w:val="32"/>
          <w:lang w:val="en-US" w:eastAsia="zh-CN"/>
        </w:rPr>
        <w:t>三是扎实推进旅游产业化。</w:t>
      </w:r>
      <w:r>
        <w:rPr>
          <w:rFonts w:hint="eastAsia" w:ascii="仿宋_GB2312" w:hAnsi="仿宋_GB2312" w:eastAsia="仿宋_GB2312" w:cs="仿宋_GB2312"/>
          <w:color w:val="auto"/>
          <w:sz w:val="32"/>
          <w:szCs w:val="32"/>
          <w:lang w:eastAsia="zh-CN"/>
        </w:rPr>
        <w:t>上榜</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rPr>
        <w:t>全国县域旅游发展潜力百佳县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风华镇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郑场镇卧龙社区、风华镇溪源村</w:t>
      </w:r>
      <w:r>
        <w:rPr>
          <w:rFonts w:hint="eastAsia" w:ascii="仿宋_GB2312" w:hAnsi="仿宋_GB2312" w:eastAsia="仿宋_GB2312" w:cs="仿宋_GB2312"/>
          <w:color w:val="auto"/>
          <w:sz w:val="32"/>
          <w:szCs w:val="32"/>
          <w:lang w:eastAsia="zh-CN"/>
        </w:rPr>
        <w:t>入选</w:t>
      </w:r>
      <w:r>
        <w:rPr>
          <w:rFonts w:hint="eastAsia" w:ascii="仿宋_GB2312" w:hAnsi="仿宋_GB2312" w:eastAsia="仿宋_GB2312" w:cs="仿宋_GB2312"/>
          <w:color w:val="auto"/>
          <w:sz w:val="32"/>
          <w:szCs w:val="32"/>
        </w:rPr>
        <w:t>全市乡村旅游重点村</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十二背后获评国家</w:t>
      </w:r>
      <w:r>
        <w:rPr>
          <w:rFonts w:hint="eastAsia" w:ascii="仿宋_GB2312" w:hAnsi="仿宋_GB2312" w:eastAsia="仿宋_GB2312" w:cs="仿宋_GB2312"/>
          <w:color w:val="auto"/>
          <w:sz w:val="32"/>
          <w:szCs w:val="32"/>
          <w:lang w:val="en-US" w:eastAsia="zh-CN"/>
        </w:rPr>
        <w:t>体育旅游示范基地，</w:t>
      </w:r>
      <w:r>
        <w:rPr>
          <w:rFonts w:hint="eastAsia" w:ascii="仿宋_GB2312" w:hAnsi="仿宋_GB2312" w:eastAsia="仿宋_GB2312" w:cs="仿宋_GB2312"/>
          <w:color w:val="auto"/>
          <w:sz w:val="32"/>
          <w:szCs w:val="32"/>
        </w:rPr>
        <w:t>汇善谷养生温泉获评贵州首批银汤级温泉度假地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双河洞5A级景区和万佛洞4A级景区创建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举办首届露营啤酒烧烤节、冰雪避暑旅游季等旅游</w:t>
      </w:r>
      <w:r>
        <w:rPr>
          <w:rFonts w:hint="eastAsia" w:ascii="仿宋_GB2312" w:hAnsi="仿宋_GB2312" w:eastAsia="仿宋_GB2312" w:cs="仿宋_GB2312"/>
          <w:color w:val="auto"/>
          <w:sz w:val="32"/>
          <w:szCs w:val="32"/>
          <w:lang w:eastAsia="zh-CN"/>
        </w:rPr>
        <w:t>推介</w:t>
      </w:r>
      <w:r>
        <w:rPr>
          <w:rFonts w:hint="eastAsia" w:ascii="仿宋_GB2312" w:hAnsi="仿宋_GB2312" w:eastAsia="仿宋_GB2312" w:cs="仿宋_GB2312"/>
          <w:color w:val="auto"/>
          <w:sz w:val="32"/>
          <w:szCs w:val="32"/>
        </w:rPr>
        <w:t>活动10余场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旅游接待</w:t>
      </w:r>
      <w:r>
        <w:rPr>
          <w:rFonts w:hint="default" w:ascii="仿宋_GB2312" w:hAnsi="仿宋_GB2312" w:eastAsia="仿宋_GB2312" w:cs="仿宋_GB2312"/>
          <w:color w:val="auto"/>
          <w:sz w:val="32"/>
          <w:szCs w:val="32"/>
          <w:lang w:val="en-US" w:eastAsia="zh-CN"/>
        </w:rPr>
        <w:t>410</w:t>
      </w:r>
      <w:r>
        <w:rPr>
          <w:rFonts w:hint="eastAsia" w:ascii="仿宋_GB2312" w:hAnsi="仿宋_GB2312" w:eastAsia="仿宋_GB2312" w:cs="仿宋_GB2312"/>
          <w:color w:val="auto"/>
          <w:sz w:val="32"/>
          <w:szCs w:val="32"/>
          <w:lang w:val="en-US" w:eastAsia="zh-CN"/>
        </w:rPr>
        <w:t>万人次，过夜游客22.56万人次，旅游总收入</w:t>
      </w:r>
      <w:r>
        <w:rPr>
          <w:rFonts w:hint="default" w:ascii="仿宋_GB2312" w:hAnsi="仿宋_GB2312" w:eastAsia="仿宋_GB2312" w:cs="仿宋_GB2312"/>
          <w:color w:val="auto"/>
          <w:sz w:val="32"/>
          <w:szCs w:val="32"/>
          <w:lang w:val="en-US" w:eastAsia="zh-CN"/>
        </w:rPr>
        <w:t>41.6</w:t>
      </w:r>
      <w:r>
        <w:rPr>
          <w:rFonts w:hint="eastAsia" w:ascii="仿宋_GB2312" w:hAnsi="仿宋_GB2312" w:eastAsia="仿宋_GB2312" w:cs="仿宋_GB2312"/>
          <w:color w:val="auto"/>
          <w:sz w:val="32"/>
          <w:szCs w:val="32"/>
          <w:lang w:val="en-US" w:eastAsia="zh-CN"/>
        </w:rPr>
        <w:t>5亿元。卧龙湖水上运动中心闲置低效旅游项目盘活成效明显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eastAsia="zh-CN"/>
        </w:rPr>
        <w:t>（二）全力扩投资促消费，发展动能加快转换</w:t>
      </w:r>
      <w:r>
        <w:rPr>
          <w:rFonts w:hint="eastAsia" w:ascii="楷体_GB2312" w:hAnsi="楷体_GB2312" w:eastAsia="楷体_GB2312" w:cs="楷体_GB2312"/>
          <w:b/>
          <w:bCs/>
          <w:color w:val="auto"/>
          <w:sz w:val="32"/>
          <w:szCs w:val="32"/>
        </w:rPr>
        <w:t>。</w:t>
      </w:r>
      <w:r>
        <w:rPr>
          <w:rFonts w:hint="eastAsia" w:ascii="仿宋_GB2312" w:hAnsi="仿宋_GB2312" w:eastAsia="仿宋_GB2312" w:cs="仿宋_GB2312"/>
          <w:b/>
          <w:bCs/>
          <w:color w:val="auto"/>
          <w:sz w:val="32"/>
          <w:szCs w:val="32"/>
          <w:lang w:eastAsia="zh-CN"/>
        </w:rPr>
        <w:t>一是不断提升投资质效</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建立“日调度、周汇总、月通报、季考核”机制，推进实施县级重点项目182个，年度计划投资145.91亿元。组织项目集中开工4次，已开工项目128个，累计完成投资139.28亿元。紧抓政策机遇，围绕新国发2号文件谋划项目157个，总投资581亿元，谋划基础设施补短板项目198个，总投资250亿元。</w:t>
      </w:r>
      <w:r>
        <w:rPr>
          <w:rFonts w:hint="eastAsia" w:ascii="仿宋_GB2312" w:hAnsi="仿宋_GB2312" w:eastAsia="仿宋_GB2312" w:cs="仿宋_GB2312"/>
          <w:b/>
          <w:bCs/>
          <w:color w:val="auto"/>
          <w:sz w:val="32"/>
          <w:szCs w:val="32"/>
          <w:lang w:val="en-US" w:eastAsia="zh-CN"/>
        </w:rPr>
        <w:t>二是上争外引协同发力。</w:t>
      </w:r>
      <w:r>
        <w:rPr>
          <w:rFonts w:hint="eastAsia" w:ascii="仿宋_GB2312" w:hAnsi="仿宋_GB2312" w:eastAsia="仿宋_GB2312" w:cs="仿宋_GB2312"/>
          <w:color w:val="auto"/>
          <w:sz w:val="32"/>
          <w:szCs w:val="32"/>
          <w:lang w:val="en-US" w:eastAsia="zh-CN"/>
        </w:rPr>
        <w:t>争取中央资金3.7617亿元，同比增长58.72%，争取省级资金7870万元，同比增长292.16%。争取保交楼专项贷款</w:t>
      </w:r>
      <w:r>
        <w:rPr>
          <w:rFonts w:hint="default" w:ascii="仿宋_GB2312" w:hAnsi="仿宋_GB2312" w:eastAsia="仿宋_GB2312" w:cs="仿宋_GB2312"/>
          <w:color w:val="auto"/>
          <w:sz w:val="32"/>
          <w:szCs w:val="32"/>
          <w:lang w:val="en-US" w:eastAsia="zh-CN"/>
        </w:rPr>
        <w:t>4000</w:t>
      </w:r>
      <w:r>
        <w:rPr>
          <w:rFonts w:hint="eastAsia" w:ascii="仿宋_GB2312" w:hAnsi="仿宋_GB2312" w:eastAsia="仿宋_GB2312" w:cs="仿宋_GB2312"/>
          <w:color w:val="auto"/>
          <w:sz w:val="32"/>
          <w:szCs w:val="32"/>
          <w:lang w:val="en-US" w:eastAsia="zh-CN"/>
        </w:rPr>
        <w:t>万元，推动</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个停工楼盘全面复工。围绕产业精准招商，推动42个产业项目落地</w:t>
      </w:r>
      <w:r>
        <w:rPr>
          <w:rFonts w:hint="eastAsia" w:ascii="仿宋_GB2312" w:hAnsi="仿宋_GB2312" w:eastAsia="仿宋_GB2312" w:cs="仿宋_GB2312"/>
          <w:color w:val="auto"/>
          <w:sz w:val="32"/>
          <w:szCs w:val="32"/>
        </w:rPr>
        <w:t>，新增到位资金</w:t>
      </w:r>
      <w:r>
        <w:rPr>
          <w:rFonts w:hint="default" w:ascii="仿宋_GB2312" w:hAnsi="仿宋_GB2312" w:eastAsia="仿宋_GB2312" w:cs="仿宋_GB2312"/>
          <w:color w:val="auto"/>
          <w:sz w:val="32"/>
          <w:szCs w:val="32"/>
          <w:lang w:val="en-US"/>
        </w:rPr>
        <w:t>52.56</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引进</w:t>
      </w:r>
      <w:r>
        <w:rPr>
          <w:rFonts w:hint="eastAsia" w:ascii="仿宋_GB2312" w:hAnsi="仿宋_GB2312" w:eastAsia="仿宋_GB2312" w:cs="仿宋_GB2312"/>
          <w:color w:val="auto"/>
          <w:sz w:val="32"/>
          <w:szCs w:val="32"/>
        </w:rPr>
        <w:t>优强企业1</w:t>
      </w:r>
      <w:r>
        <w:rPr>
          <w:rFonts w:hint="default" w:ascii="仿宋_GB2312" w:hAnsi="仿宋_GB2312" w:eastAsia="仿宋_GB2312" w:cs="仿宋_GB2312"/>
          <w:color w:val="auto"/>
          <w:sz w:val="32"/>
          <w:szCs w:val="32"/>
          <w:lang w:val="en-US"/>
        </w:rPr>
        <w:t>8</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eastAsia="zh-CN"/>
        </w:rPr>
        <w:t>。预计完成外贸进出口总额</w:t>
      </w:r>
      <w:r>
        <w:rPr>
          <w:rFonts w:hint="eastAsia" w:ascii="仿宋_GB2312" w:hAnsi="仿宋_GB2312" w:eastAsia="仿宋_GB2312" w:cs="仿宋_GB2312"/>
          <w:color w:val="auto"/>
          <w:sz w:val="32"/>
          <w:szCs w:val="32"/>
          <w:lang w:val="en-US" w:eastAsia="zh-CN"/>
        </w:rPr>
        <w:t>7000万元，实现我县外向型经济零的突破。</w:t>
      </w:r>
      <w:r>
        <w:rPr>
          <w:rFonts w:hint="eastAsia" w:ascii="仿宋_GB2312" w:hAnsi="仿宋_GB2312" w:eastAsia="仿宋_GB2312" w:cs="仿宋_GB2312"/>
          <w:b/>
          <w:bCs/>
          <w:color w:val="auto"/>
          <w:sz w:val="32"/>
          <w:szCs w:val="32"/>
          <w:lang w:eastAsia="zh-CN"/>
        </w:rPr>
        <w:t>三是消费市场加快复苏。</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lang w:eastAsia="zh-CN"/>
        </w:rPr>
        <w:t>“诗画绥阳</w:t>
      </w:r>
      <w:r>
        <w:rPr>
          <w:rFonts w:hint="eastAsia" w:ascii="仿宋_GB2312" w:hAnsi="仿宋_GB2312" w:eastAsia="仿宋_GB2312" w:cs="仿宋_GB2312"/>
          <w:color w:val="auto"/>
          <w:sz w:val="32"/>
          <w:szCs w:val="32"/>
          <w:lang w:val="en-US" w:eastAsia="en-US"/>
        </w:rPr>
        <w:t>•</w:t>
      </w:r>
      <w:r>
        <w:rPr>
          <w:rFonts w:hint="eastAsia" w:ascii="仿宋_GB2312" w:hAnsi="仿宋_GB2312" w:eastAsia="仿宋_GB2312" w:cs="仿宋_GB2312"/>
          <w:color w:val="auto"/>
          <w:sz w:val="32"/>
          <w:szCs w:val="32"/>
        </w:rPr>
        <w:t>助商惠民</w:t>
      </w:r>
      <w:r>
        <w:rPr>
          <w:rFonts w:hint="eastAsia" w:ascii="仿宋_GB2312" w:hAnsi="仿宋_GB2312" w:eastAsia="仿宋_GB2312" w:cs="仿宋_GB2312"/>
          <w:color w:val="auto"/>
          <w:sz w:val="32"/>
          <w:szCs w:val="32"/>
          <w:lang w:eastAsia="zh-CN"/>
        </w:rPr>
        <w:t>”促消费专项行动，</w:t>
      </w:r>
      <w:r>
        <w:rPr>
          <w:rFonts w:hint="eastAsia" w:ascii="仿宋_GB2312" w:hAnsi="仿宋_GB2312" w:eastAsia="仿宋_GB2312" w:cs="仿宋_GB2312"/>
          <w:color w:val="auto"/>
          <w:sz w:val="32"/>
          <w:szCs w:val="32"/>
        </w:rPr>
        <w:t>扩大汽车、零售餐饮住宿</w:t>
      </w:r>
      <w:r>
        <w:rPr>
          <w:rFonts w:hint="eastAsia" w:ascii="仿宋_GB2312" w:hAnsi="仿宋_GB2312" w:eastAsia="仿宋_GB2312" w:cs="仿宋_GB2312"/>
          <w:color w:val="auto"/>
          <w:sz w:val="32"/>
          <w:szCs w:val="32"/>
          <w:lang w:eastAsia="zh-CN"/>
        </w:rPr>
        <w:t>等传统</w:t>
      </w:r>
      <w:r>
        <w:rPr>
          <w:rFonts w:hint="eastAsia" w:ascii="仿宋_GB2312" w:hAnsi="仿宋_GB2312" w:eastAsia="仿宋_GB2312" w:cs="仿宋_GB2312"/>
          <w:color w:val="auto"/>
          <w:sz w:val="32"/>
          <w:szCs w:val="32"/>
        </w:rPr>
        <w:t>消费，培育网络消费，鼓励“夜间经济”</w:t>
      </w:r>
      <w:r>
        <w:rPr>
          <w:rFonts w:hint="eastAsia" w:ascii="仿宋_GB2312" w:hAnsi="仿宋_GB2312" w:eastAsia="仿宋_GB2312" w:cs="仿宋_GB2312"/>
          <w:color w:val="auto"/>
          <w:sz w:val="32"/>
          <w:szCs w:val="32"/>
          <w:lang w:eastAsia="zh-CN"/>
        </w:rPr>
        <w:t>“网红带货”，</w:t>
      </w:r>
      <w:r>
        <w:rPr>
          <w:rFonts w:hint="eastAsia" w:ascii="仿宋_GB2312" w:hAnsi="仿宋_GB2312" w:eastAsia="仿宋_GB2312" w:cs="仿宋_GB2312"/>
          <w:color w:val="auto"/>
          <w:sz w:val="32"/>
          <w:szCs w:val="32"/>
          <w:lang w:val="en-US" w:eastAsia="zh-CN"/>
        </w:rPr>
        <w:t>完成网络零售额1.24亿元，同比增长15%，直播带货培训600余人次。出台支持第三产业高质量发展政策措施，推进市场主体培育壮大，</w:t>
      </w:r>
      <w:r>
        <w:rPr>
          <w:rFonts w:hint="eastAsia" w:ascii="仿宋_GB2312" w:hAnsi="仿宋_GB2312" w:eastAsia="仿宋_GB2312" w:cs="仿宋_GB2312"/>
          <w:color w:val="auto"/>
          <w:sz w:val="32"/>
          <w:szCs w:val="32"/>
        </w:rPr>
        <w:t>全年</w:t>
      </w:r>
      <w:r>
        <w:rPr>
          <w:rFonts w:hint="eastAsia" w:ascii="仿宋_GB2312" w:hAnsi="仿宋_GB2312" w:eastAsia="仿宋_GB2312" w:cs="仿宋_GB2312"/>
          <w:color w:val="auto"/>
          <w:sz w:val="32"/>
          <w:szCs w:val="32"/>
          <w:lang w:val="en-US" w:eastAsia="zh-CN"/>
        </w:rPr>
        <w:t>新增各类市场主体5021户,</w:t>
      </w:r>
      <w:r>
        <w:rPr>
          <w:rFonts w:hint="eastAsia" w:ascii="仿宋_GB2312" w:hAnsi="仿宋_GB2312" w:eastAsia="仿宋_GB2312" w:cs="仿宋_GB2312"/>
          <w:color w:val="auto"/>
          <w:sz w:val="32"/>
          <w:szCs w:val="32"/>
        </w:rPr>
        <w:t>新设企业</w:t>
      </w:r>
      <w:r>
        <w:rPr>
          <w:rFonts w:hint="eastAsia" w:ascii="仿宋_GB2312" w:hAnsi="仿宋_GB2312" w:eastAsia="仿宋_GB2312" w:cs="仿宋_GB2312"/>
          <w:color w:val="auto"/>
          <w:sz w:val="32"/>
          <w:szCs w:val="32"/>
          <w:lang w:val="en-US" w:eastAsia="zh-CN"/>
        </w:rPr>
        <w:t>760</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eastAsia="zh-CN"/>
        </w:rPr>
        <w:t>（三）全力</w:t>
      </w:r>
      <w:r>
        <w:rPr>
          <w:rFonts w:hint="eastAsia" w:ascii="楷体_GB2312" w:hAnsi="楷体_GB2312" w:eastAsia="楷体_GB2312" w:cs="楷体_GB2312"/>
          <w:color w:val="auto"/>
          <w:sz w:val="32"/>
          <w:szCs w:val="32"/>
        </w:rPr>
        <w:t>推进</w:t>
      </w:r>
      <w:r>
        <w:rPr>
          <w:rFonts w:hint="eastAsia" w:ascii="楷体_GB2312" w:hAnsi="楷体_GB2312" w:eastAsia="楷体_GB2312" w:cs="楷体_GB2312"/>
          <w:color w:val="auto"/>
          <w:sz w:val="32"/>
          <w:szCs w:val="32"/>
          <w:lang w:eastAsia="zh-CN"/>
        </w:rPr>
        <w:t>新型城镇化建设，城乡融合全面发展。</w:t>
      </w:r>
      <w:r>
        <w:rPr>
          <w:rFonts w:hint="eastAsia" w:ascii="仿宋_GB2312" w:hAnsi="仿宋_GB2312" w:eastAsia="仿宋_GB2312" w:cs="仿宋_GB2312"/>
          <w:b/>
          <w:bCs/>
          <w:color w:val="auto"/>
          <w:sz w:val="32"/>
          <w:szCs w:val="32"/>
          <w:lang w:eastAsia="zh-CN"/>
        </w:rPr>
        <w:t>一是着力提升</w:t>
      </w:r>
      <w:r>
        <w:rPr>
          <w:rFonts w:hint="eastAsia" w:ascii="仿宋_GB2312" w:hAnsi="仿宋_GB2312" w:eastAsia="仿宋_GB2312" w:cs="仿宋_GB2312"/>
          <w:b/>
          <w:bCs/>
          <w:color w:val="auto"/>
          <w:sz w:val="32"/>
          <w:szCs w:val="32"/>
          <w:lang w:val="en-US" w:eastAsia="zh-CN"/>
        </w:rPr>
        <w:t>城市承载力。</w:t>
      </w:r>
      <w:r>
        <w:rPr>
          <w:rFonts w:hint="eastAsia" w:ascii="仿宋_GB2312" w:hAnsi="仿宋_GB2312" w:eastAsia="仿宋_GB2312" w:cs="仿宋_GB2312"/>
          <w:color w:val="auto"/>
          <w:sz w:val="32"/>
          <w:szCs w:val="32"/>
          <w:lang w:eastAsia="zh-CN"/>
        </w:rPr>
        <w:t>围绕“</w:t>
      </w:r>
      <w:r>
        <w:rPr>
          <w:rFonts w:hint="eastAsia" w:ascii="仿宋_GB2312" w:hAnsi="仿宋_GB2312" w:eastAsia="仿宋_GB2312" w:cs="仿宋_GB2312"/>
          <w:color w:val="auto"/>
          <w:sz w:val="32"/>
          <w:szCs w:val="32"/>
          <w:lang w:val="en-US" w:eastAsia="zh-CN"/>
        </w:rPr>
        <w:t>1+2+9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新型城镇化</w:t>
      </w:r>
      <w:r>
        <w:rPr>
          <w:rFonts w:hint="eastAsia" w:ascii="仿宋_GB2312" w:hAnsi="仿宋_GB2312" w:eastAsia="仿宋_GB2312" w:cs="仿宋_GB2312"/>
          <w:color w:val="auto"/>
          <w:sz w:val="32"/>
          <w:szCs w:val="32"/>
          <w:lang w:eastAsia="zh-CN"/>
        </w:rPr>
        <w:t>体系，</w:t>
      </w:r>
      <w:r>
        <w:rPr>
          <w:rFonts w:hint="eastAsia" w:ascii="仿宋_GB2312" w:hAnsi="仿宋_GB2312" w:eastAsia="仿宋_GB2312" w:cs="仿宋_GB2312"/>
          <w:color w:val="auto"/>
          <w:sz w:val="32"/>
          <w:szCs w:val="32"/>
          <w:lang w:val="en-US" w:eastAsia="zh-CN"/>
        </w:rPr>
        <w:t>优化城镇开发边界范围，划定中心城区城镇空间32.26平方公里，拓展空间16.3平方公里。拆除违法违章建筑 1.2万平方米。处置批而未供土地872.4亩，闲置土地2416.65亩。</w:t>
      </w:r>
      <w:r>
        <w:rPr>
          <w:rFonts w:hint="eastAsia" w:ascii="仿宋_GB2312" w:hAnsi="仿宋_GB2312" w:eastAsia="仿宋_GB2312" w:cs="仿宋_GB2312"/>
          <w:b/>
          <w:bCs/>
          <w:color w:val="auto"/>
          <w:sz w:val="32"/>
          <w:szCs w:val="32"/>
          <w:lang w:val="en-US" w:eastAsia="zh-CN"/>
        </w:rPr>
        <w:t>二是着力提升</w:t>
      </w:r>
      <w:r>
        <w:rPr>
          <w:rFonts w:hint="eastAsia" w:ascii="仿宋_GB2312" w:hAnsi="仿宋_GB2312" w:eastAsia="仿宋_GB2312" w:cs="仿宋_GB2312"/>
          <w:b/>
          <w:bCs/>
          <w:color w:val="auto"/>
          <w:sz w:val="32"/>
          <w:szCs w:val="32"/>
          <w:lang w:eastAsia="zh-CN"/>
        </w:rPr>
        <w:t>城镇品质。</w:t>
      </w:r>
      <w:r>
        <w:rPr>
          <w:rFonts w:hint="eastAsia" w:ascii="仿宋_GB2312" w:hAnsi="仿宋_GB2312" w:eastAsia="仿宋_GB2312" w:cs="仿宋_GB2312"/>
          <w:color w:val="auto"/>
          <w:sz w:val="32"/>
          <w:szCs w:val="32"/>
          <w:lang w:val="en-US" w:eastAsia="zh-CN"/>
        </w:rPr>
        <w:t>实施城市更新行动，完成棚户区改造604户、老旧小区改造2444户，背街小巷改造17条，地下管网更新改造51.29公里。新增</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lang w:val="en-US" w:eastAsia="zh-CN"/>
        </w:rPr>
        <w:t>个停车位，新建通讯基站295座。率先出台房地产发展政策措施，实现</w:t>
      </w:r>
      <w:r>
        <w:rPr>
          <w:rFonts w:hint="eastAsia" w:ascii="仿宋_GB2312" w:hAnsi="仿宋_GB2312" w:eastAsia="仿宋_GB2312" w:cs="仿宋_GB2312"/>
          <w:color w:val="auto"/>
          <w:sz w:val="32"/>
          <w:szCs w:val="32"/>
          <w:lang w:eastAsia="zh-CN"/>
        </w:rPr>
        <w:t>商品房销售面积</w:t>
      </w:r>
      <w:r>
        <w:rPr>
          <w:rFonts w:hint="eastAsia" w:ascii="仿宋_GB2312" w:hAnsi="仿宋_GB2312" w:eastAsia="仿宋_GB2312" w:cs="仿宋_GB2312"/>
          <w:color w:val="auto"/>
          <w:sz w:val="32"/>
          <w:szCs w:val="32"/>
          <w:lang w:val="en-US" w:eastAsia="zh-CN"/>
        </w:rPr>
        <w:t>41.27</w:t>
      </w:r>
      <w:r>
        <w:rPr>
          <w:rFonts w:hint="eastAsia" w:ascii="仿宋_GB2312" w:hAnsi="仿宋_GB2312" w:eastAsia="仿宋_GB2312" w:cs="仿宋_GB2312"/>
          <w:color w:val="auto"/>
          <w:sz w:val="32"/>
          <w:szCs w:val="32"/>
          <w:lang w:eastAsia="zh-CN"/>
        </w:rPr>
        <w:t>万平方米</w:t>
      </w:r>
      <w:r>
        <w:rPr>
          <w:rFonts w:hint="eastAsia" w:ascii="仿宋_GB2312" w:hAnsi="仿宋_GB2312" w:eastAsia="仿宋_GB2312" w:cs="仿宋_GB2312"/>
          <w:color w:val="auto"/>
          <w:sz w:val="32"/>
          <w:szCs w:val="32"/>
          <w:lang w:val="en-US" w:eastAsia="zh-CN"/>
        </w:rPr>
        <w:t>。推动城建遗留项目问题处置，有效安置还房3100余套，年节约安置过渡费上亿元。启动创建省级园林县城，建成区绿化覆盖率40.84%。桐新高速</w:t>
      </w:r>
      <w:r>
        <w:rPr>
          <w:rFonts w:hint="eastAsia" w:ascii="仿宋_GB2312" w:hAnsi="仿宋_GB2312" w:eastAsia="仿宋_GB2312" w:cs="仿宋_GB2312"/>
          <w:color w:val="auto"/>
          <w:sz w:val="32"/>
          <w:szCs w:val="32"/>
        </w:rPr>
        <w:t>绥阳</w:t>
      </w:r>
      <w:r>
        <w:rPr>
          <w:rFonts w:hint="eastAsia" w:ascii="仿宋_GB2312" w:hAnsi="仿宋_GB2312" w:eastAsia="仿宋_GB2312" w:cs="仿宋_GB2312"/>
          <w:color w:val="auto"/>
          <w:sz w:val="32"/>
          <w:szCs w:val="32"/>
          <w:lang w:eastAsia="zh-CN"/>
        </w:rPr>
        <w:t>段、</w:t>
      </w:r>
      <w:r>
        <w:rPr>
          <w:rFonts w:hint="eastAsia" w:ascii="仿宋_GB2312" w:hAnsi="仿宋_GB2312" w:eastAsia="仿宋_GB2312" w:cs="仿宋_GB2312"/>
          <w:color w:val="auto"/>
          <w:sz w:val="32"/>
          <w:szCs w:val="32"/>
          <w:lang w:val="en-US" w:eastAsia="zh-CN"/>
        </w:rPr>
        <w:t>S304旺草至黄鱼江段建设</w:t>
      </w:r>
      <w:r>
        <w:rPr>
          <w:rFonts w:hint="eastAsia" w:ascii="仿宋_GB2312" w:hAnsi="仿宋_GB2312" w:eastAsia="仿宋_GB2312" w:cs="仿宋_GB2312"/>
          <w:color w:val="auto"/>
          <w:sz w:val="32"/>
          <w:szCs w:val="32"/>
          <w:lang w:eastAsia="zh-CN"/>
        </w:rPr>
        <w:t>稳步推进，</w:t>
      </w:r>
      <w:r>
        <w:rPr>
          <w:rFonts w:hint="eastAsia" w:ascii="仿宋_GB2312" w:hAnsi="仿宋_GB2312" w:eastAsia="仿宋_GB2312" w:cs="仿宋_GB2312"/>
          <w:color w:val="auto"/>
          <w:sz w:val="32"/>
          <w:szCs w:val="32"/>
          <w:lang w:val="en-US" w:eastAsia="zh-CN"/>
        </w:rPr>
        <w:t>启动</w:t>
      </w:r>
      <w:r>
        <w:rPr>
          <w:rFonts w:hint="eastAsia" w:ascii="仿宋_GB2312" w:hAnsi="仿宋_GB2312" w:eastAsia="仿宋_GB2312" w:cs="仿宋_GB2312"/>
          <w:color w:val="auto"/>
          <w:sz w:val="32"/>
          <w:szCs w:val="32"/>
          <w:lang w:eastAsia="zh-CN"/>
        </w:rPr>
        <w:t>诗乡中学至消防大队段市政道路施工</w:t>
      </w:r>
      <w:r>
        <w:rPr>
          <w:rFonts w:hint="eastAsia" w:ascii="仿宋_GB2312" w:hAnsi="仿宋_GB2312" w:eastAsia="仿宋_GB2312" w:cs="仿宋_GB2312"/>
          <w:color w:val="auto"/>
          <w:sz w:val="32"/>
          <w:szCs w:val="32"/>
          <w:lang w:val="en-US" w:eastAsia="zh-CN"/>
        </w:rPr>
        <w:t>，完成纵一路、天台南路（红海段）、纵四北路等道路建设。县城区路网密度达5.5公里/平方公里。</w:t>
      </w:r>
      <w:r>
        <w:rPr>
          <w:rFonts w:hint="eastAsia" w:ascii="仿宋_GB2312" w:hAnsi="仿宋_GB2312" w:eastAsia="仿宋_GB2312" w:cs="仿宋_GB2312"/>
          <w:b/>
          <w:bCs/>
          <w:color w:val="auto"/>
          <w:sz w:val="32"/>
          <w:szCs w:val="32"/>
          <w:lang w:val="en-US" w:eastAsia="zh-CN"/>
        </w:rPr>
        <w:t>三是着力提升城乡融合发展水平。</w:t>
      </w:r>
      <w:r>
        <w:rPr>
          <w:rFonts w:hint="eastAsia" w:ascii="仿宋_GB2312" w:hAnsi="仿宋_GB2312" w:eastAsia="仿宋_GB2312" w:cs="仿宋_GB2312"/>
          <w:color w:val="auto"/>
          <w:sz w:val="32"/>
          <w:szCs w:val="32"/>
          <w:lang w:val="en-US" w:eastAsia="zh-CN"/>
        </w:rPr>
        <w:t>推进城乡环卫一体化，城乡生活垃圾无害化处理率达86.9%。推进</w:t>
      </w:r>
      <w:r>
        <w:rPr>
          <w:rFonts w:hint="eastAsia" w:ascii="仿宋_GB2312" w:hAnsi="仿宋_GB2312" w:eastAsia="仿宋_GB2312" w:cs="仿宋_GB2312"/>
          <w:color w:val="auto"/>
          <w:sz w:val="32"/>
          <w:szCs w:val="32"/>
        </w:rPr>
        <w:t>城乡公交一体化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建制村通客率100%，建成区内公交站点500米半径覆盖率100%。启动旺草镇交邮融合试点建设，打通县乡村三级寄递物流通道。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全力巩固拓展脱贫攻坚成果，乡村振兴衔接推进。</w:t>
      </w:r>
      <w:r>
        <w:rPr>
          <w:rFonts w:hint="eastAsia" w:ascii="仿宋_GB2312" w:hAnsi="仿宋_GB2312" w:eastAsia="仿宋_GB2312" w:cs="仿宋_GB2312"/>
          <w:b/>
          <w:bCs/>
          <w:color w:val="auto"/>
          <w:sz w:val="32"/>
          <w:szCs w:val="32"/>
          <w:lang w:eastAsia="zh-CN"/>
        </w:rPr>
        <w:t>一是落实</w:t>
      </w:r>
      <w:r>
        <w:rPr>
          <w:rFonts w:hint="eastAsia" w:ascii="仿宋_GB2312" w:hAnsi="仿宋_GB2312" w:eastAsia="仿宋_GB2312" w:cs="仿宋_GB2312"/>
          <w:b/>
          <w:bCs/>
          <w:color w:val="auto"/>
          <w:sz w:val="32"/>
          <w:szCs w:val="32"/>
          <w:lang w:val="en-US" w:eastAsia="zh-CN"/>
        </w:rPr>
        <w:t>防贫动态监测机制</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新增纳入监测</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lang w:eastAsia="zh-CN"/>
        </w:rPr>
        <w:t>户</w:t>
      </w:r>
      <w:r>
        <w:rPr>
          <w:rFonts w:hint="eastAsia" w:ascii="仿宋_GB2312" w:hAnsi="仿宋_GB2312" w:eastAsia="仿宋_GB2312" w:cs="仿宋_GB2312"/>
          <w:color w:val="auto"/>
          <w:sz w:val="32"/>
          <w:szCs w:val="32"/>
          <w:lang w:val="en-US" w:eastAsia="zh-CN"/>
        </w:rPr>
        <w:t>398</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lang w:val="en-US" w:eastAsia="zh-CN"/>
        </w:rPr>
        <w:t>，加大易地扶贫搬迁后续扶持力度，实现劳动力家庭1915户4128人就业。推进绥货出山，完成农产品产销对接销售8.97万吨，本地化采购率达84%。</w:t>
      </w:r>
      <w:r>
        <w:rPr>
          <w:rFonts w:hint="eastAsia" w:ascii="仿宋_GB2312" w:hAnsi="仿宋_GB2312" w:eastAsia="仿宋_GB2312" w:cs="仿宋_GB2312"/>
          <w:b/>
          <w:bCs/>
          <w:color w:val="auto"/>
          <w:sz w:val="32"/>
          <w:szCs w:val="32"/>
          <w:lang w:val="en-US" w:eastAsia="zh-CN"/>
        </w:rPr>
        <w:t>二是推进乡村建设行动。</w:t>
      </w:r>
      <w:r>
        <w:rPr>
          <w:rFonts w:hint="eastAsia" w:ascii="仿宋_GB2312" w:hAnsi="仿宋_GB2312" w:eastAsia="仿宋_GB2312" w:cs="仿宋_GB2312"/>
          <w:color w:val="auto"/>
          <w:sz w:val="32"/>
          <w:szCs w:val="32"/>
          <w:lang w:val="en-US" w:eastAsia="zh-CN"/>
        </w:rPr>
        <w:t>积极创建</w:t>
      </w:r>
      <w:r>
        <w:rPr>
          <w:rFonts w:hint="eastAsia" w:ascii="仿宋_GB2312" w:hAnsi="仿宋_GB2312" w:eastAsia="仿宋_GB2312" w:cs="仿宋_GB2312"/>
          <w:color w:val="auto"/>
          <w:sz w:val="32"/>
          <w:szCs w:val="32"/>
          <w:lang w:eastAsia="zh-CN"/>
        </w:rPr>
        <w:t>蒲场镇大溪村、宽阔镇红河村等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个市级乡村振兴示范点，</w:t>
      </w:r>
      <w:r>
        <w:rPr>
          <w:rFonts w:hint="eastAsia" w:ascii="仿宋_GB2312" w:hAnsi="仿宋_GB2312" w:eastAsia="仿宋_GB2312" w:cs="仿宋_GB2312"/>
          <w:color w:val="auto"/>
          <w:sz w:val="32"/>
          <w:szCs w:val="32"/>
          <w:lang w:val="en-US" w:eastAsia="zh-CN"/>
        </w:rPr>
        <w:t>打造</w:t>
      </w:r>
      <w:r>
        <w:rPr>
          <w:rFonts w:hint="eastAsia" w:ascii="仿宋_GB2312" w:hAnsi="仿宋_GB2312" w:eastAsia="仿宋_GB2312" w:cs="仿宋_GB2312"/>
          <w:color w:val="auto"/>
          <w:sz w:val="32"/>
          <w:szCs w:val="32"/>
          <w:lang w:eastAsia="zh-CN"/>
        </w:rPr>
        <w:t>风华镇金承社区</w:t>
      </w:r>
      <w:r>
        <w:rPr>
          <w:rFonts w:hint="eastAsia" w:ascii="仿宋_GB2312" w:hAnsi="仿宋_GB2312" w:eastAsia="仿宋_GB2312" w:cs="仿宋_GB2312"/>
          <w:color w:val="auto"/>
          <w:sz w:val="32"/>
          <w:szCs w:val="32"/>
          <w:lang w:val="en-US" w:eastAsia="zh-CN"/>
        </w:rPr>
        <w:t>宜居农房建设示范点，完成农村户用卫生厕所新（改）建2000户。推广以工代赈方式，实施小关乡小黄台产业路硬化、郑场镇清源村金银花种植基地基础设施建设项目。</w:t>
      </w:r>
      <w:r>
        <w:rPr>
          <w:rFonts w:hint="eastAsia" w:ascii="仿宋_GB2312" w:hAnsi="仿宋_GB2312" w:eastAsia="仿宋_GB2312" w:cs="仿宋_GB2312"/>
          <w:b/>
          <w:bCs/>
          <w:color w:val="auto"/>
          <w:sz w:val="32"/>
          <w:szCs w:val="32"/>
          <w:lang w:val="en-US" w:eastAsia="zh-CN"/>
        </w:rPr>
        <w:t>三是培育壮大新型农业经营主体。</w:t>
      </w:r>
      <w:r>
        <w:rPr>
          <w:rFonts w:hint="eastAsia" w:ascii="仿宋_GB2312" w:hAnsi="仿宋_GB2312" w:eastAsia="仿宋_GB2312" w:cs="仿宋_GB2312"/>
          <w:color w:val="auto"/>
          <w:sz w:val="32"/>
          <w:szCs w:val="32"/>
          <w:lang w:val="en-US" w:eastAsia="zh-CN"/>
        </w:rPr>
        <w:t>新增农民专业合作社44个，申报省级示范家庭农场6个、市级家庭农场9个，创建县级示范家庭农场40个。</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（五）全力加强生态文明建设，生态质量明显提升。</w:t>
      </w:r>
      <w:r>
        <w:rPr>
          <w:rFonts w:hint="eastAsia" w:ascii="仿宋_GB2312" w:hAnsi="仿宋_GB2312" w:eastAsia="仿宋_GB2312" w:cs="仿宋_GB2312"/>
          <w:b/>
          <w:bCs/>
          <w:color w:val="auto"/>
          <w:sz w:val="32"/>
          <w:szCs w:val="32"/>
          <w:lang w:val="en-US" w:eastAsia="zh-CN"/>
        </w:rPr>
        <w:t>一是推进绿色发展。</w:t>
      </w:r>
      <w:r>
        <w:rPr>
          <w:rFonts w:hint="eastAsia" w:ascii="仿宋_GB2312" w:hAnsi="仿宋_GB2312" w:eastAsia="仿宋_GB2312" w:cs="仿宋_GB2312"/>
          <w:b w:val="0"/>
          <w:bCs w:val="0"/>
          <w:color w:val="auto"/>
          <w:sz w:val="32"/>
          <w:szCs w:val="32"/>
          <w:lang w:val="en-US" w:eastAsia="zh-CN"/>
        </w:rPr>
        <w:t>申报</w:t>
      </w:r>
      <w:r>
        <w:rPr>
          <w:rFonts w:hint="eastAsia" w:ascii="仿宋_GB2312" w:hAnsi="仿宋_GB2312" w:eastAsia="仿宋_GB2312" w:cs="仿宋_GB2312"/>
          <w:color w:val="auto"/>
          <w:sz w:val="32"/>
          <w:szCs w:val="32"/>
          <w:lang w:val="en-US" w:eastAsia="zh-CN"/>
        </w:rPr>
        <w:t>创建小关乡“绿水青山就是金山银山”省级实践创新基地，创建绿色建筑4个，创建公共机构节约型机关10家。强化能耗“双控”，无“两高”项目上马。</w:t>
      </w:r>
      <w:r>
        <w:rPr>
          <w:rFonts w:hint="eastAsia" w:ascii="仿宋_GB2312" w:hAnsi="仿宋_GB2312" w:eastAsia="仿宋_GB2312" w:cs="仿宋_GB2312"/>
          <w:b/>
          <w:bCs/>
          <w:color w:val="auto"/>
          <w:sz w:val="32"/>
          <w:szCs w:val="32"/>
          <w:lang w:val="en-US" w:eastAsia="zh-CN"/>
        </w:rPr>
        <w:t>二是攻坚污染防治。</w:t>
      </w:r>
      <w:r>
        <w:rPr>
          <w:rFonts w:hint="eastAsia" w:ascii="仿宋_GB2312" w:hAnsi="仿宋_GB2312" w:eastAsia="仿宋_GB2312" w:cs="仿宋_GB2312"/>
          <w:color w:val="auto"/>
          <w:sz w:val="32"/>
          <w:szCs w:val="32"/>
          <w:lang w:val="en-US" w:eastAsia="zh-CN"/>
        </w:rPr>
        <w:t>完成29个中央第二轮生态环境保护督察信访交办案件整改。创新实施“移动治污、分散治污”，完成县城污水管网新建改造10.1km。加快农业废弃物资源化利用，农膜回收率86%，畜禽粪污资源化利用率86.3%，回收处理农药包装废弃物0.3843吨。</w:t>
      </w:r>
      <w:r>
        <w:rPr>
          <w:rFonts w:hint="eastAsia" w:ascii="仿宋_GB2312" w:hAnsi="仿宋_GB2312" w:eastAsia="仿宋_GB2312" w:cs="仿宋_GB2312"/>
          <w:color w:val="auto"/>
          <w:sz w:val="32"/>
          <w:szCs w:val="32"/>
        </w:rPr>
        <w:t>县城区环境空气质量优良率达</w:t>
      </w:r>
      <w:r>
        <w:rPr>
          <w:rFonts w:hint="eastAsia" w:ascii="仿宋_GB2312" w:hAnsi="仿宋_GB2312" w:eastAsia="仿宋_GB2312" w:cs="仿宋_GB2312"/>
          <w:color w:val="auto"/>
          <w:sz w:val="32"/>
          <w:szCs w:val="32"/>
          <w:lang w:val="en-US" w:eastAsia="zh-CN"/>
        </w:rPr>
        <w:t>99.2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生活污水处理率98.87%，生活垃圾无害化处理率达99.2%，饮用水源地水质达标率100%，国控断面水环境质量达标率100%。</w:t>
      </w:r>
      <w:r>
        <w:rPr>
          <w:rFonts w:hint="eastAsia" w:ascii="仿宋_GB2312" w:hAnsi="仿宋_GB2312" w:eastAsia="仿宋_GB2312" w:cs="仿宋_GB2312"/>
          <w:b/>
          <w:bCs/>
          <w:color w:val="auto"/>
          <w:sz w:val="32"/>
          <w:szCs w:val="32"/>
          <w:lang w:val="en-US" w:eastAsia="zh-CN"/>
        </w:rPr>
        <w:t>三是深化生态修复。</w:t>
      </w:r>
      <w:r>
        <w:rPr>
          <w:rFonts w:hint="eastAsia" w:ascii="仿宋_GB2312" w:hAnsi="仿宋_GB2312" w:eastAsia="仿宋_GB2312" w:cs="仿宋_GB2312"/>
          <w:color w:val="auto"/>
          <w:sz w:val="32"/>
          <w:szCs w:val="32"/>
          <w:lang w:val="en-US" w:eastAsia="zh-CN"/>
        </w:rPr>
        <w:t>推进绥阳县武陵山区山水林田湖草沙一体化保护和修复工程，完成17个历史遗留矿山治理。完成退耕还林任务3.4万亩，森林覆盖率达61%。</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（六）全力深化改革开放，不断激发内生动力。</w:t>
      </w:r>
      <w:r>
        <w:rPr>
          <w:rFonts w:hint="eastAsia" w:ascii="仿宋_GB2312" w:hAnsi="仿宋_GB2312" w:eastAsia="仿宋_GB2312" w:cs="仿宋_GB2312"/>
          <w:b/>
          <w:bCs/>
          <w:color w:val="auto"/>
          <w:sz w:val="32"/>
          <w:szCs w:val="32"/>
          <w:lang w:val="en-US" w:eastAsia="zh-CN"/>
        </w:rPr>
        <w:t>一是“放管服”改革持续深入。</w:t>
      </w:r>
      <w:r>
        <w:rPr>
          <w:rFonts w:hint="eastAsia" w:ascii="仿宋_GB2312" w:hAnsi="仿宋_GB2312" w:eastAsia="仿宋_GB2312" w:cs="仿宋_GB2312"/>
          <w:color w:val="auto"/>
          <w:sz w:val="32"/>
          <w:szCs w:val="32"/>
          <w:lang w:val="en-US" w:eastAsia="zh-CN"/>
        </w:rPr>
        <w:t>出台优化营商环境10条措施，推进“五个通办”，纳入“一窗通办”事项 1997项，办理“全省通办”事项2605</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“跨省通办”</w:t>
      </w:r>
      <w:r>
        <w:rPr>
          <w:rFonts w:hint="eastAsia" w:ascii="仿宋_GB2312" w:hAnsi="仿宋_GB2312" w:eastAsia="仿宋_GB2312" w:cs="仿宋_GB2312"/>
          <w:color w:val="auto"/>
          <w:sz w:val="32"/>
          <w:szCs w:val="32"/>
          <w:lang w:val="en-US" w:eastAsia="zh-CN"/>
        </w:rPr>
        <w:t>1756</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“一网通办”1204</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一证通办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5649</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b/>
          <w:bCs/>
          <w:color w:val="auto"/>
          <w:sz w:val="32"/>
          <w:szCs w:val="32"/>
          <w:lang w:val="en-US" w:eastAsia="zh-CN"/>
        </w:rPr>
        <w:t>二是惠企政策直达快享。</w:t>
      </w:r>
      <w:r>
        <w:rPr>
          <w:rFonts w:hint="eastAsia" w:ascii="仿宋_GB2312" w:hAnsi="仿宋_GB2312" w:eastAsia="仿宋_GB2312" w:cs="仿宋_GB2312"/>
          <w:color w:val="auto"/>
          <w:sz w:val="32"/>
          <w:szCs w:val="32"/>
          <w:lang w:val="en-US" w:eastAsia="zh-CN"/>
        </w:rPr>
        <w:t>落实政策找企业、企业找政策双找机制，减免“六税两费”6155万元，退还留抵退税25169万元，发放中小微企业贷款发放金额28.94亿元，同比增长 28.51%。发放稳岗补贴</w:t>
      </w:r>
      <w:r>
        <w:rPr>
          <w:rFonts w:hint="eastAsia" w:ascii="仿宋_GB2312" w:hAnsi="仿宋_GB2312" w:eastAsia="仿宋_GB2312" w:cs="仿宋_GB2312"/>
          <w:color w:val="auto"/>
          <w:sz w:val="32"/>
          <w:szCs w:val="32"/>
        </w:rPr>
        <w:t>338家310.5万元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缓缴社会</w:t>
      </w:r>
      <w:r>
        <w:rPr>
          <w:rFonts w:hint="eastAsia" w:ascii="仿宋_GB2312" w:hAnsi="仿宋_GB2312" w:eastAsia="仿宋_GB2312" w:cs="仿宋_GB2312"/>
          <w:color w:val="auto"/>
          <w:sz w:val="32"/>
          <w:szCs w:val="32"/>
        </w:rPr>
        <w:t>保险费</w:t>
      </w:r>
      <w:r>
        <w:rPr>
          <w:rFonts w:hint="eastAsia" w:ascii="仿宋_GB2312" w:hAnsi="仿宋_GB2312" w:eastAsia="仿宋_GB2312" w:cs="仿宋_GB2312"/>
          <w:color w:val="auto"/>
          <w:sz w:val="32"/>
          <w:szCs w:val="32"/>
          <w:lang w:val="en-US" w:eastAsia="zh-CN"/>
        </w:rPr>
        <w:t>21家</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95.86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，发放留工补助</w:t>
      </w:r>
      <w:r>
        <w:rPr>
          <w:rFonts w:hint="default" w:ascii="仿宋_GB2312" w:hAnsi="仿宋_GB2312" w:eastAsia="仿宋_GB2312" w:cs="仿宋_GB2312"/>
          <w:color w:val="auto"/>
          <w:sz w:val="32"/>
          <w:szCs w:val="32"/>
          <w:lang w:val="en-US" w:eastAsia="zh-CN"/>
        </w:rPr>
        <w:t>529</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b/>
          <w:bCs/>
          <w:color w:val="auto"/>
          <w:sz w:val="32"/>
          <w:szCs w:val="32"/>
          <w:lang w:val="en-US" w:eastAsia="zh-CN"/>
        </w:rPr>
        <w:t>三是重点</w:t>
      </w:r>
      <w:r>
        <w:rPr>
          <w:rFonts w:hint="eastAsia" w:ascii="仿宋_GB2312" w:hAnsi="仿宋_GB2312" w:eastAsia="仿宋_GB2312" w:cs="仿宋_GB2312"/>
          <w:b/>
          <w:bCs/>
          <w:color w:val="auto"/>
          <w:sz w:val="32"/>
          <w:szCs w:val="32"/>
          <w:lang w:eastAsia="zh-CN"/>
        </w:rPr>
        <w:t>领域改革稳步开展。</w:t>
      </w:r>
      <w:r>
        <w:rPr>
          <w:rFonts w:hint="eastAsia" w:ascii="仿宋_GB2312" w:hAnsi="仿宋_GB2312" w:eastAsia="仿宋_GB2312" w:cs="仿宋_GB2312"/>
          <w:color w:val="auto"/>
          <w:sz w:val="32"/>
          <w:szCs w:val="32"/>
          <w:lang w:val="en-US" w:eastAsia="zh-CN"/>
        </w:rPr>
        <w:t>国有投融资平台公司实体化转型、</w:t>
      </w:r>
      <w:r>
        <w:rPr>
          <w:rFonts w:hint="eastAsia" w:ascii="仿宋_GB2312" w:hAnsi="仿宋_GB2312" w:eastAsia="仿宋_GB2312" w:cs="仿宋_GB2312"/>
          <w:color w:val="auto"/>
          <w:sz w:val="32"/>
          <w:szCs w:val="32"/>
        </w:rPr>
        <w:t>农村供水</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乡镇生活污水提质增效整县推进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中医药综合改革、县域商业体系建设等5项省级改革试点，5000亩</w:t>
      </w:r>
      <w:r>
        <w:rPr>
          <w:rFonts w:hint="eastAsia" w:ascii="仿宋_GB2312" w:hAnsi="仿宋_GB2312" w:eastAsia="仿宋_GB2312" w:cs="仿宋_GB2312"/>
          <w:color w:val="auto"/>
          <w:sz w:val="32"/>
          <w:szCs w:val="32"/>
        </w:rPr>
        <w:t>符合条件的园地、灌木林恢复为耕地</w:t>
      </w:r>
      <w:r>
        <w:rPr>
          <w:rFonts w:hint="eastAsia" w:ascii="仿宋_GB2312" w:hAnsi="仿宋_GB2312" w:eastAsia="仿宋_GB2312" w:cs="仿宋_GB2312"/>
          <w:color w:val="auto"/>
          <w:sz w:val="32"/>
          <w:szCs w:val="32"/>
          <w:lang w:eastAsia="zh-CN"/>
        </w:rPr>
        <w:t>市级试点稳步推进</w:t>
      </w:r>
      <w:r>
        <w:rPr>
          <w:rFonts w:hint="eastAsia" w:ascii="仿宋_GB2312" w:hAnsi="仿宋_GB2312" w:eastAsia="仿宋_GB2312" w:cs="仿宋_GB2312"/>
          <w:color w:val="auto"/>
          <w:sz w:val="32"/>
          <w:szCs w:val="32"/>
          <w:lang w:val="en-US" w:eastAsia="zh-CN"/>
        </w:rPr>
        <w:t>，入选第三次全国土壤普查试点县，入围中国县级政府政务诚信百强县名单。</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全力</w:t>
      </w:r>
      <w:r>
        <w:rPr>
          <w:rFonts w:hint="eastAsia" w:ascii="楷体_GB2312" w:hAnsi="楷体_GB2312" w:eastAsia="楷体_GB2312" w:cs="楷体_GB2312"/>
          <w:color w:val="auto"/>
          <w:sz w:val="32"/>
          <w:szCs w:val="32"/>
        </w:rPr>
        <w:t>保障和改善民生，不断提升群众获得感</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b/>
          <w:bCs/>
          <w:color w:val="auto"/>
          <w:sz w:val="32"/>
          <w:szCs w:val="32"/>
          <w:lang w:eastAsia="zh-CN"/>
        </w:rPr>
        <w:t>一是着力提升教育水平。</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rPr>
        <w:t>第三初级中学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儒溪中学学生改扩建等项目建设</w:t>
      </w:r>
      <w:r>
        <w:rPr>
          <w:rFonts w:hint="eastAsia" w:ascii="仿宋_GB2312" w:hAnsi="仿宋_GB2312" w:eastAsia="仿宋_GB2312" w:cs="仿宋_GB2312"/>
          <w:color w:val="auto"/>
          <w:sz w:val="32"/>
          <w:szCs w:val="32"/>
        </w:rPr>
        <w:t>，新增学位</w:t>
      </w:r>
      <w:r>
        <w:rPr>
          <w:rFonts w:hint="eastAsia" w:ascii="仿宋_GB2312" w:hAnsi="仿宋_GB2312" w:eastAsia="仿宋_GB2312" w:cs="仿宋_GB2312"/>
          <w:color w:val="auto"/>
          <w:sz w:val="32"/>
          <w:szCs w:val="32"/>
          <w:lang w:val="en-US" w:eastAsia="zh-CN"/>
        </w:rPr>
        <w:t>1200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。启动</w:t>
      </w:r>
      <w:r>
        <w:rPr>
          <w:rFonts w:hint="eastAsia" w:ascii="仿宋_GB2312" w:hAnsi="仿宋_GB2312" w:eastAsia="仿宋_GB2312" w:cs="仿宋_GB2312"/>
          <w:color w:val="auto"/>
          <w:sz w:val="32"/>
          <w:szCs w:val="32"/>
        </w:rPr>
        <w:t>第六</w:t>
      </w:r>
      <w:r>
        <w:rPr>
          <w:rFonts w:hint="eastAsia" w:ascii="仿宋_GB2312" w:hAnsi="仿宋_GB2312" w:eastAsia="仿宋_GB2312" w:cs="仿宋_GB2312"/>
          <w:color w:val="auto"/>
          <w:sz w:val="32"/>
          <w:szCs w:val="32"/>
          <w:lang w:eastAsia="zh-CN"/>
        </w:rPr>
        <w:t>、第四</w:t>
      </w:r>
      <w:r>
        <w:rPr>
          <w:rFonts w:hint="eastAsia" w:ascii="仿宋_GB2312" w:hAnsi="仿宋_GB2312" w:eastAsia="仿宋_GB2312" w:cs="仿宋_GB2312"/>
          <w:color w:val="auto"/>
          <w:sz w:val="32"/>
          <w:szCs w:val="32"/>
        </w:rPr>
        <w:t>实验</w:t>
      </w:r>
      <w:r>
        <w:rPr>
          <w:rFonts w:hint="eastAsia" w:ascii="仿宋_GB2312" w:hAnsi="仿宋_GB2312" w:eastAsia="仿宋_GB2312" w:cs="仿宋_GB2312"/>
          <w:color w:val="auto"/>
          <w:sz w:val="32"/>
          <w:szCs w:val="32"/>
          <w:lang w:eastAsia="zh-CN"/>
        </w:rPr>
        <w:t>幼儿园、</w:t>
      </w:r>
      <w:r>
        <w:rPr>
          <w:rFonts w:hint="eastAsia" w:ascii="仿宋_GB2312" w:hAnsi="仿宋_GB2312" w:eastAsia="仿宋_GB2312" w:cs="仿宋_GB2312"/>
          <w:color w:val="auto"/>
          <w:sz w:val="32"/>
          <w:szCs w:val="32"/>
        </w:rPr>
        <w:t>第三实验小学建设</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lang w:val="en-US" w:eastAsia="zh-CN"/>
        </w:rPr>
        <w:t>项目建设。</w:t>
      </w:r>
      <w:r>
        <w:rPr>
          <w:rFonts w:hint="eastAsia" w:ascii="仿宋_GB2312" w:hAnsi="仿宋_GB2312" w:eastAsia="仿宋_GB2312" w:cs="仿宋_GB2312"/>
          <w:color w:val="auto"/>
          <w:sz w:val="32"/>
          <w:szCs w:val="32"/>
          <w:highlight w:val="none"/>
          <w:lang w:bidi="ar"/>
        </w:rPr>
        <w:t>九年义务教育巩固率103.99%，高中阶段毛入学率95.87%，学前三年入学率92.76%</w:t>
      </w:r>
      <w:r>
        <w:rPr>
          <w:rFonts w:hint="eastAsia" w:ascii="仿宋_GB2312" w:hAnsi="仿宋_GB2312" w:eastAsia="仿宋_GB2312" w:cs="仿宋_GB2312"/>
          <w:color w:val="auto"/>
          <w:sz w:val="32"/>
          <w:szCs w:val="32"/>
          <w:highlight w:val="none"/>
          <w:lang w:val="en-US" w:eastAsia="zh-CN" w:bidi="ar"/>
        </w:rPr>
        <w:t>。</w:t>
      </w:r>
      <w:r>
        <w:rPr>
          <w:rFonts w:hint="eastAsia" w:ascii="仿宋_GB2312" w:hAnsi="仿宋_GB2312" w:eastAsia="仿宋_GB2312" w:cs="仿宋_GB2312"/>
          <w:color w:val="auto"/>
          <w:sz w:val="32"/>
          <w:szCs w:val="32"/>
        </w:rPr>
        <w:t>“双减”成果进一步巩固</w:t>
      </w:r>
      <w:r>
        <w:rPr>
          <w:rFonts w:hint="eastAsia" w:ascii="仿宋_GB2312" w:hAnsi="仿宋_GB2312" w:eastAsia="仿宋_GB2312" w:cs="仿宋_GB2312"/>
          <w:color w:val="auto"/>
          <w:sz w:val="32"/>
          <w:szCs w:val="32"/>
          <w:lang w:eastAsia="zh-CN"/>
        </w:rPr>
        <w:t>，获评</w:t>
      </w:r>
      <w:r>
        <w:rPr>
          <w:rFonts w:hint="eastAsia" w:ascii="仿宋_GB2312" w:hAnsi="仿宋_GB2312" w:eastAsia="仿宋_GB2312" w:cs="仿宋_GB2312"/>
          <w:color w:val="auto"/>
          <w:sz w:val="32"/>
          <w:szCs w:val="32"/>
          <w:lang w:val="en-US" w:eastAsia="zh-CN"/>
        </w:rPr>
        <w:t>省级劳动教育示范县。</w:t>
      </w:r>
      <w:r>
        <w:rPr>
          <w:rFonts w:hint="eastAsia" w:ascii="仿宋_GB2312" w:hAnsi="仿宋_GB2312" w:eastAsia="仿宋_GB2312" w:cs="仿宋_GB2312"/>
          <w:b/>
          <w:bCs/>
          <w:color w:val="auto"/>
          <w:sz w:val="32"/>
          <w:szCs w:val="32"/>
          <w:lang w:val="en-US" w:eastAsia="zh-CN"/>
        </w:rPr>
        <w:t>二是全面打造健康绥阳。</w:t>
      </w:r>
      <w:r>
        <w:rPr>
          <w:rFonts w:hint="eastAsia" w:ascii="仿宋_GB2312" w:hAnsi="仿宋_GB2312" w:eastAsia="仿宋_GB2312" w:cs="仿宋_GB2312"/>
          <w:color w:val="auto"/>
          <w:sz w:val="32"/>
          <w:szCs w:val="32"/>
          <w:lang w:val="en-US" w:eastAsia="zh-CN"/>
        </w:rPr>
        <w:t>医疗废弃物无害化处置项目完工，中医院门诊综合楼、茅垭卫生院建成投用。获评“全国基层中医药工作先进单位”，郑场镇卫生院中医馆获评“省级示范中医馆”，风华镇卫生院、蒲场镇卫生院、枧坝镇卫生院获得“优质中医馆”称号。</w:t>
      </w:r>
      <w:r>
        <w:rPr>
          <w:rFonts w:hint="eastAsia" w:ascii="仿宋_GB2312" w:hAnsi="仿宋_GB2312" w:eastAsia="仿宋_GB2312" w:cs="仿宋_GB2312"/>
          <w:b/>
          <w:bCs/>
          <w:color w:val="auto"/>
          <w:sz w:val="32"/>
          <w:szCs w:val="32"/>
          <w:lang w:val="en-US" w:eastAsia="zh-CN"/>
        </w:rPr>
        <w:t>三是扎实推进一老一小工作。</w:t>
      </w:r>
      <w:r>
        <w:rPr>
          <w:rFonts w:hint="eastAsia" w:ascii="仿宋_GB2312" w:hAnsi="仿宋_GB2312" w:eastAsia="仿宋_GB2312" w:cs="仿宋_GB2312"/>
          <w:color w:val="auto"/>
          <w:sz w:val="32"/>
          <w:szCs w:val="32"/>
        </w:rPr>
        <w:t>借助商业保险强化特困供养老年人护理照料</w:t>
      </w:r>
      <w:r>
        <w:rPr>
          <w:rFonts w:hint="eastAsia" w:ascii="仿宋_GB2312" w:hAnsi="仿宋_GB2312" w:eastAsia="仿宋_GB2312" w:cs="仿宋_GB2312"/>
          <w:color w:val="auto"/>
          <w:sz w:val="32"/>
          <w:szCs w:val="32"/>
          <w:lang w:eastAsia="zh-CN"/>
        </w:rPr>
        <w:t>模式纳入市级试点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引进</w:t>
      </w:r>
      <w:r>
        <w:rPr>
          <w:rFonts w:hint="eastAsia" w:ascii="仿宋_GB2312" w:hAnsi="仿宋_GB2312" w:eastAsia="仿宋_GB2312" w:cs="仿宋_GB2312"/>
          <w:color w:val="auto"/>
          <w:sz w:val="32"/>
          <w:szCs w:val="32"/>
        </w:rPr>
        <w:t>重庆世纪路爽养老服务有限公司</w:t>
      </w:r>
      <w:r>
        <w:rPr>
          <w:rFonts w:hint="eastAsia" w:ascii="仿宋_GB2312" w:hAnsi="仿宋_GB2312" w:eastAsia="仿宋_GB2312" w:cs="仿宋_GB2312"/>
          <w:color w:val="auto"/>
          <w:sz w:val="32"/>
          <w:szCs w:val="32"/>
          <w:lang w:eastAsia="zh-CN"/>
        </w:rPr>
        <w:t>入绥经营，</w:t>
      </w:r>
      <w:r>
        <w:rPr>
          <w:rFonts w:hint="eastAsia" w:ascii="仿宋_GB2312" w:hAnsi="仿宋_GB2312" w:eastAsia="仿宋_GB2312" w:cs="仿宋_GB2312"/>
          <w:color w:val="auto"/>
          <w:sz w:val="32"/>
          <w:szCs w:val="32"/>
        </w:rPr>
        <w:t>实现</w:t>
      </w:r>
      <w:r>
        <w:rPr>
          <w:rFonts w:hint="eastAsia" w:ascii="仿宋_GB2312" w:hAnsi="仿宋_GB2312" w:eastAsia="仿宋_GB2312" w:cs="仿宋_GB2312"/>
          <w:color w:val="auto"/>
          <w:sz w:val="32"/>
          <w:szCs w:val="32"/>
          <w:lang w:eastAsia="zh-CN"/>
        </w:rPr>
        <w:t>绥阳</w:t>
      </w:r>
      <w:r>
        <w:rPr>
          <w:rFonts w:hint="eastAsia" w:ascii="仿宋_GB2312" w:hAnsi="仿宋_GB2312" w:eastAsia="仿宋_GB2312" w:cs="仿宋_GB2312"/>
          <w:color w:val="auto"/>
          <w:sz w:val="32"/>
          <w:szCs w:val="32"/>
        </w:rPr>
        <w:t>标准化养老机构零突破。</w:t>
      </w:r>
      <w:r>
        <w:rPr>
          <w:rFonts w:hint="eastAsia" w:ascii="仿宋_GB2312" w:hAnsi="仿宋_GB2312" w:eastAsia="仿宋_GB2312" w:cs="仿宋_GB2312"/>
          <w:color w:val="auto"/>
          <w:sz w:val="32"/>
          <w:szCs w:val="32"/>
          <w:lang w:eastAsia="zh-CN"/>
        </w:rPr>
        <w:t>现有养老床位</w:t>
      </w:r>
      <w:r>
        <w:rPr>
          <w:rFonts w:hint="eastAsia" w:ascii="仿宋_GB2312" w:hAnsi="仿宋_GB2312" w:eastAsia="仿宋_GB2312" w:cs="仿宋_GB2312"/>
          <w:color w:val="auto"/>
          <w:sz w:val="32"/>
          <w:szCs w:val="32"/>
        </w:rPr>
        <w:t>814张，护理型床位</w:t>
      </w:r>
      <w:r>
        <w:rPr>
          <w:rFonts w:hint="eastAsia" w:ascii="仿宋_GB2312" w:hAnsi="仿宋_GB2312" w:eastAsia="仿宋_GB2312" w:cs="仿宋_GB2312"/>
          <w:color w:val="auto"/>
          <w:sz w:val="32"/>
          <w:szCs w:val="32"/>
          <w:lang w:eastAsia="zh-CN"/>
        </w:rPr>
        <w:t>占比达</w:t>
      </w:r>
      <w:r>
        <w:rPr>
          <w:rFonts w:hint="eastAsia" w:ascii="仿宋_GB2312" w:hAnsi="仿宋_GB2312" w:eastAsia="仿宋_GB2312" w:cs="仿宋_GB2312"/>
          <w:color w:val="auto"/>
          <w:sz w:val="32"/>
          <w:szCs w:val="32"/>
          <w:lang w:val="en-US" w:eastAsia="zh-CN"/>
        </w:rPr>
        <w:t>43.98%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现有</w:t>
      </w:r>
      <w:r>
        <w:rPr>
          <w:rFonts w:hint="eastAsia" w:ascii="仿宋_GB2312" w:hAnsi="仿宋_GB2312" w:eastAsia="仿宋_GB2312" w:cs="仿宋_GB2312"/>
          <w:color w:val="auto"/>
          <w:sz w:val="32"/>
          <w:szCs w:val="32"/>
          <w:lang w:eastAsia="zh-CN"/>
        </w:rPr>
        <w:t>托育机构</w:t>
      </w:r>
      <w:r>
        <w:rPr>
          <w:rFonts w:hint="eastAsia" w:ascii="仿宋_GB2312" w:hAnsi="仿宋_GB2312" w:eastAsia="仿宋_GB2312" w:cs="仿宋_GB2312"/>
          <w:color w:val="auto"/>
          <w:sz w:val="32"/>
          <w:szCs w:val="32"/>
          <w:lang w:val="en-US" w:eastAsia="zh-CN"/>
        </w:rPr>
        <w:t>13家，</w:t>
      </w:r>
      <w:r>
        <w:rPr>
          <w:rFonts w:hint="eastAsia" w:ascii="仿宋_GB2312" w:hAnsi="仿宋_GB2312" w:eastAsia="仿宋_GB2312" w:cs="仿宋_GB2312"/>
          <w:color w:val="auto"/>
          <w:sz w:val="32"/>
          <w:szCs w:val="32"/>
          <w:lang w:eastAsia="zh-CN"/>
        </w:rPr>
        <w:t>全县每千人口拥有3岁以下婴幼儿托位数2.3个。</w:t>
      </w:r>
      <w:r>
        <w:rPr>
          <w:rFonts w:hint="eastAsia" w:ascii="仿宋_GB2312" w:hAnsi="仿宋_GB2312" w:eastAsia="仿宋_GB2312" w:cs="仿宋_GB2312"/>
          <w:b/>
          <w:bCs/>
          <w:color w:val="auto"/>
          <w:sz w:val="32"/>
          <w:szCs w:val="32"/>
          <w:lang w:eastAsia="zh-CN"/>
        </w:rPr>
        <w:t>四是不断提升社会保障水平。</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rPr>
        <w:t>全民参保计划，城乡居民基本医疗保险参保47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49万人，</w:t>
      </w:r>
      <w:r>
        <w:rPr>
          <w:rFonts w:hint="eastAsia" w:ascii="仿宋_GB2312" w:hAnsi="仿宋_GB2312" w:eastAsia="仿宋_GB2312" w:cs="仿宋_GB2312"/>
          <w:color w:val="auto"/>
          <w:sz w:val="32"/>
          <w:szCs w:val="32"/>
          <w:lang w:eastAsia="zh-CN"/>
        </w:rPr>
        <w:t>养老</w:t>
      </w:r>
      <w:r>
        <w:rPr>
          <w:rFonts w:hint="eastAsia" w:ascii="仿宋_GB2312" w:hAnsi="仿宋_GB2312" w:eastAsia="仿宋_GB2312" w:cs="仿宋_GB2312"/>
          <w:color w:val="auto"/>
          <w:sz w:val="32"/>
          <w:szCs w:val="32"/>
        </w:rPr>
        <w:t>保险参保人数217600人</w:t>
      </w:r>
      <w:r>
        <w:rPr>
          <w:rFonts w:hint="eastAsia" w:ascii="仿宋_GB2312" w:hAnsi="仿宋_GB2312" w:eastAsia="仿宋_GB2312" w:cs="仿宋_GB2312"/>
          <w:color w:val="auto"/>
          <w:sz w:val="32"/>
          <w:szCs w:val="32"/>
          <w:lang w:eastAsia="zh-CN"/>
        </w:rPr>
        <w:t>。推进低保提标，累计</w:t>
      </w:r>
      <w:r>
        <w:rPr>
          <w:rFonts w:hint="eastAsia" w:ascii="仿宋_GB2312" w:hAnsi="仿宋_GB2312" w:eastAsia="仿宋_GB2312" w:cs="仿宋_GB2312"/>
          <w:color w:val="auto"/>
          <w:sz w:val="32"/>
          <w:szCs w:val="32"/>
        </w:rPr>
        <w:t>发放</w:t>
      </w:r>
      <w:r>
        <w:rPr>
          <w:rFonts w:hint="eastAsia" w:ascii="仿宋_GB2312" w:hAnsi="仿宋_GB2312" w:eastAsia="仿宋_GB2312" w:cs="仿宋_GB2312"/>
          <w:color w:val="auto"/>
          <w:sz w:val="32"/>
          <w:szCs w:val="32"/>
          <w:lang w:eastAsia="zh-CN"/>
        </w:rPr>
        <w:t>低保金</w:t>
      </w:r>
      <w:r>
        <w:rPr>
          <w:rFonts w:hint="eastAsia" w:ascii="仿宋_GB2312" w:hAnsi="仿宋_GB2312" w:eastAsia="仿宋_GB2312" w:cs="仿宋_GB2312"/>
          <w:color w:val="auto"/>
          <w:sz w:val="32"/>
          <w:szCs w:val="32"/>
          <w:lang w:val="en-US" w:eastAsia="zh-CN"/>
        </w:rPr>
        <w:t>19971人6041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供养金1368人1194.71万元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临时救助</w:t>
      </w:r>
      <w:r>
        <w:rPr>
          <w:rFonts w:hint="eastAsia" w:ascii="仿宋_GB2312" w:hAnsi="仿宋_GB2312" w:eastAsia="仿宋_GB2312" w:cs="仿宋_GB2312"/>
          <w:color w:val="auto"/>
          <w:sz w:val="32"/>
          <w:szCs w:val="32"/>
          <w:lang w:eastAsia="zh-CN"/>
        </w:rPr>
        <w:t>金</w:t>
      </w:r>
      <w:r>
        <w:rPr>
          <w:rFonts w:hint="eastAsia" w:ascii="仿宋_GB2312" w:hAnsi="仿宋_GB2312" w:eastAsia="仿宋_GB2312" w:cs="仿宋_GB2312"/>
          <w:color w:val="auto"/>
          <w:sz w:val="32"/>
          <w:szCs w:val="32"/>
        </w:rPr>
        <w:t>1841人128.66万元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推进保障住房建设，发放租赁补贴249户22.62万元。</w:t>
      </w:r>
      <w:r>
        <w:rPr>
          <w:rFonts w:hint="eastAsia" w:ascii="仿宋_GB2312" w:hAnsi="仿宋_GB2312" w:eastAsia="仿宋_GB2312" w:cs="仿宋_GB2312"/>
          <w:b/>
          <w:bCs/>
          <w:color w:val="auto"/>
          <w:sz w:val="32"/>
          <w:szCs w:val="32"/>
          <w:lang w:val="en-US" w:eastAsia="zh-CN"/>
        </w:rPr>
        <w:t>五是持续加大稳就业力度</w:t>
      </w:r>
      <w:r>
        <w:rPr>
          <w:rFonts w:hint="eastAsia" w:ascii="仿宋_GB2312" w:hAnsi="仿宋_GB2312" w:eastAsia="仿宋_GB2312" w:cs="仿宋_GB2312"/>
          <w:color w:val="auto"/>
          <w:sz w:val="32"/>
          <w:szCs w:val="32"/>
          <w:lang w:val="en-US" w:eastAsia="zh-CN"/>
        </w:rPr>
        <w:t>。扎实做好高校毕业生、退伍军人、农民工等重点群体就业，城镇新增就业7012人，农村劳动力转移就业6184人，扶持创业175人，带动就业600余人。建成就业帮扶车间（基地）13家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统筹开发高校毕业生就业见习岗位311个，城乡公益性岗位1164个。</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（八）全力守住安全底线，切实防范化解重大风险隐患。</w:t>
      </w:r>
      <w:r>
        <w:rPr>
          <w:rFonts w:hint="eastAsia" w:ascii="仿宋_GB2312" w:hAnsi="仿宋_GB2312" w:eastAsia="仿宋_GB2312" w:cs="仿宋_GB2312"/>
          <w:b/>
          <w:bCs/>
          <w:color w:val="auto"/>
          <w:sz w:val="32"/>
          <w:szCs w:val="32"/>
          <w:lang w:val="en-US" w:eastAsia="zh-CN"/>
        </w:rPr>
        <w:t>一是加强疫情常态化防控。</w:t>
      </w:r>
      <w:r>
        <w:rPr>
          <w:rFonts w:hint="eastAsia" w:ascii="仿宋_GB2312" w:hAnsi="仿宋_GB2312" w:eastAsia="仿宋_GB2312" w:cs="仿宋_GB2312"/>
          <w:color w:val="auto"/>
          <w:sz w:val="32"/>
          <w:szCs w:val="32"/>
          <w:lang w:val="en-US" w:eastAsia="zh-CN"/>
        </w:rPr>
        <w:t>始终坚持“外防输入、内防反弹”总策略和“动态清零”总方针，有效处置8.04疫情，累计接种疫苗887726剂次，核酸检测431.4万余人次，集中隔离2000余人次。</w:t>
      </w:r>
      <w:r>
        <w:rPr>
          <w:rFonts w:hint="eastAsia" w:ascii="仿宋_GB2312" w:hAnsi="仿宋_GB2312" w:eastAsia="仿宋_GB2312" w:cs="仿宋_GB2312"/>
          <w:b/>
          <w:bCs/>
          <w:color w:val="auto"/>
          <w:sz w:val="32"/>
          <w:szCs w:val="32"/>
          <w:lang w:val="en-US" w:eastAsia="zh-CN"/>
        </w:rPr>
        <w:t>二是严防债务金融风险。</w:t>
      </w:r>
      <w:r>
        <w:rPr>
          <w:rFonts w:hint="eastAsia" w:ascii="仿宋_GB2312" w:hAnsi="仿宋_GB2312" w:eastAsia="仿宋_GB2312" w:cs="仿宋_GB2312"/>
          <w:color w:val="auto"/>
          <w:sz w:val="32"/>
          <w:szCs w:val="32"/>
          <w:lang w:val="en-US" w:eastAsia="zh-CN"/>
        </w:rPr>
        <w:t>严格落实政府性债务“七严禁”要求，多方化解债务，未发生欠息逾期等情况。多途径开展防范和处置非法集资活动，持续降低金融风险。</w:t>
      </w:r>
      <w:r>
        <w:rPr>
          <w:rFonts w:hint="eastAsia" w:ascii="仿宋_GB2312" w:hAnsi="仿宋_GB2312" w:eastAsia="仿宋_GB2312" w:cs="仿宋_GB2312"/>
          <w:b/>
          <w:bCs/>
          <w:color w:val="auto"/>
          <w:sz w:val="32"/>
          <w:szCs w:val="32"/>
          <w:lang w:val="en-US" w:eastAsia="zh-CN"/>
        </w:rPr>
        <w:t>三是安全生产和社会大局总体稳定。</w:t>
      </w:r>
      <w:r>
        <w:rPr>
          <w:rFonts w:hint="eastAsia" w:ascii="仿宋_GB2312" w:hAnsi="仿宋_GB2312" w:eastAsia="仿宋_GB2312" w:cs="仿宋_GB2312"/>
          <w:color w:val="auto"/>
          <w:sz w:val="32"/>
          <w:szCs w:val="32"/>
          <w:lang w:val="en-US" w:eastAsia="zh-CN"/>
        </w:rPr>
        <w:t>深入安全生产专项整治三年行动，统计类安全生产事故起数和死亡人数实现“双降”，应急救援体系建设有新进展，建成坪乐、风华专职消防队。加快建设平安绥阳、法治绥阳，社会治安防控体系不断完善，打击电信诈骗、禁毒等工作有力开展，创建国家级“民主法治示范村”1个。加大欠薪治理力度，累计兑现支付农民工工资4461万元。</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2022年，我县经济社会发展取得了来之不易的成绩，但还面临不少困难和挑战。</w:t>
      </w:r>
      <w:r>
        <w:rPr>
          <w:rFonts w:hint="eastAsia" w:ascii="仿宋_GB2312" w:hAnsi="仿宋_GB2312" w:eastAsia="仿宋_GB2312" w:cs="仿宋_GB2312"/>
          <w:b/>
          <w:bCs/>
          <w:color w:val="auto"/>
          <w:sz w:val="32"/>
          <w:szCs w:val="32"/>
          <w:lang w:val="en-US" w:eastAsia="zh-CN"/>
        </w:rPr>
        <w:t>一是统筹疫情防控和经济社会发展任务艰巨。</w:t>
      </w:r>
      <w:r>
        <w:rPr>
          <w:rFonts w:hint="eastAsia" w:ascii="仿宋_GB2312" w:hAnsi="仿宋_GB2312" w:eastAsia="仿宋_GB2312" w:cs="仿宋_GB2312"/>
          <w:color w:val="auto"/>
          <w:sz w:val="32"/>
          <w:szCs w:val="32"/>
          <w:lang w:eastAsia="zh-CN"/>
        </w:rPr>
        <w:t>外部环境和疫情影响</w:t>
      </w:r>
      <w:r>
        <w:rPr>
          <w:rFonts w:hint="eastAsia" w:ascii="仿宋_GB2312" w:hAnsi="仿宋_GB2312" w:eastAsia="仿宋_GB2312" w:cs="仿宋_GB2312"/>
          <w:color w:val="auto"/>
          <w:sz w:val="32"/>
          <w:szCs w:val="32"/>
          <w:lang w:val="en-US" w:eastAsia="zh-CN"/>
        </w:rPr>
        <w:t>广泛深远，消费、旅游等行业尚未完全复苏，企业特别是中小微企业困难凸显，</w:t>
      </w:r>
      <w:r>
        <w:rPr>
          <w:rFonts w:hint="eastAsia" w:ascii="仿宋_GB2312" w:hAnsi="仿宋_GB2312" w:eastAsia="仿宋_GB2312" w:cs="仿宋_GB2312"/>
          <w:color w:val="auto"/>
          <w:sz w:val="32"/>
          <w:szCs w:val="32"/>
          <w:lang w:eastAsia="zh-CN"/>
        </w:rPr>
        <w:t>部分指标未完成全年计划目标。</w:t>
      </w:r>
      <w:r>
        <w:rPr>
          <w:rFonts w:hint="eastAsia" w:ascii="仿宋_GB2312" w:hAnsi="仿宋_GB2312" w:eastAsia="仿宋_GB2312" w:cs="仿宋_GB2312"/>
          <w:b/>
          <w:bCs/>
          <w:color w:val="auto"/>
          <w:sz w:val="32"/>
          <w:szCs w:val="32"/>
          <w:lang w:eastAsia="zh-CN"/>
        </w:rPr>
        <w:t>二是产业转型升级任务艰巨。</w:t>
      </w:r>
      <w:r>
        <w:rPr>
          <w:rFonts w:hint="eastAsia" w:ascii="仿宋_GB2312" w:hAnsi="仿宋_GB2312" w:eastAsia="仿宋_GB2312" w:cs="仿宋_GB2312"/>
          <w:b w:val="0"/>
          <w:bCs w:val="0"/>
          <w:color w:val="auto"/>
          <w:sz w:val="32"/>
          <w:szCs w:val="32"/>
          <w:lang w:eastAsia="zh-CN"/>
        </w:rPr>
        <w:t>三次</w:t>
      </w: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eastAsia="zh-CN"/>
        </w:rPr>
        <w:t>结构不优，对外面临产业竞争力，产业链条需要进一步完善。</w:t>
      </w:r>
      <w:r>
        <w:rPr>
          <w:rFonts w:hint="eastAsia" w:ascii="仿宋_GB2312" w:hAnsi="仿宋_GB2312" w:eastAsia="仿宋_GB2312" w:cs="仿宋_GB2312"/>
          <w:b/>
          <w:bCs/>
          <w:color w:val="auto"/>
          <w:sz w:val="32"/>
          <w:szCs w:val="32"/>
          <w:lang w:eastAsia="zh-CN"/>
        </w:rPr>
        <w:t>三是推进稳投资扩内需任务艰巨。</w:t>
      </w:r>
      <w:r>
        <w:rPr>
          <w:rFonts w:hint="eastAsia" w:ascii="仿宋_GB2312" w:hAnsi="仿宋_GB2312" w:eastAsia="仿宋_GB2312" w:cs="仿宋_GB2312"/>
          <w:color w:val="auto"/>
          <w:sz w:val="32"/>
          <w:szCs w:val="32"/>
          <w:lang w:eastAsia="zh-CN"/>
        </w:rPr>
        <w:t>项目推进要素保障趋紧，社会投资意愿不强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支撑高质量发展的</w:t>
      </w:r>
      <w:r>
        <w:rPr>
          <w:rFonts w:hint="eastAsia" w:ascii="仿宋_GB2312" w:hAnsi="仿宋_GB2312" w:eastAsia="仿宋_GB2312" w:cs="仿宋_GB2312"/>
          <w:color w:val="auto"/>
          <w:sz w:val="32"/>
          <w:szCs w:val="32"/>
        </w:rPr>
        <w:t>大项目、大</w:t>
      </w:r>
      <w:r>
        <w:rPr>
          <w:rFonts w:hint="eastAsia" w:ascii="仿宋_GB2312" w:hAnsi="仿宋_GB2312" w:eastAsia="仿宋_GB2312" w:cs="仿宋_GB2312"/>
          <w:color w:val="auto"/>
          <w:sz w:val="32"/>
          <w:szCs w:val="32"/>
          <w:lang w:eastAsia="zh-CN"/>
        </w:rPr>
        <w:t>企业不够，</w:t>
      </w:r>
      <w:r>
        <w:rPr>
          <w:rFonts w:hint="eastAsia" w:ascii="仿宋_GB2312" w:hAnsi="仿宋_GB2312" w:eastAsia="仿宋_GB2312" w:cs="仿宋_GB2312"/>
          <w:color w:val="auto"/>
          <w:sz w:val="32"/>
          <w:szCs w:val="32"/>
          <w:lang w:val="en-US" w:eastAsia="zh-CN"/>
        </w:rPr>
        <w:t>公共服务领域的社会投资质量和活力还需提升。</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年国民经济和社会发展</w:t>
      </w:r>
      <w:r>
        <w:rPr>
          <w:rFonts w:hint="eastAsia" w:ascii="黑体" w:hAnsi="黑体" w:eastAsia="黑体" w:cs="黑体"/>
          <w:color w:val="auto"/>
          <w:sz w:val="32"/>
          <w:szCs w:val="32"/>
          <w:lang w:eastAsia="zh-CN"/>
        </w:rPr>
        <w:t>主要任务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2023年是贯彻党的二十大精神的开局之年，是实施“十四五”规划承上启下的关键一年，我们将</w:t>
      </w:r>
      <w:r>
        <w:rPr>
          <w:rFonts w:hint="eastAsia" w:ascii="仿宋_GB2312" w:hAnsi="仿宋_GB2312" w:eastAsia="仿宋_GB2312" w:cs="仿宋_GB2312"/>
          <w:b w:val="0"/>
          <w:bCs w:val="0"/>
          <w:color w:val="auto"/>
          <w:kern w:val="0"/>
          <w:sz w:val="32"/>
          <w:szCs w:val="32"/>
          <w:highlight w:val="none"/>
          <w:u w:val="none"/>
          <w:lang w:val="en-US" w:eastAsia="zh-CN" w:bidi="ar-SA"/>
        </w:rPr>
        <w:t>以习近平新时代中国特色社会主义思想为指导，全面贯彻落实党的二十大精神、中央经济工作会议精神及省委、市委、县委决策部署，坚持稳中求进总</w:t>
      </w:r>
      <w:r>
        <w:rPr>
          <w:rFonts w:hint="eastAsia" w:ascii="仿宋_GB2312" w:hAnsi="仿宋_GB2312" w:eastAsia="仿宋_GB2312" w:cs="仿宋_GB2312"/>
          <w:color w:val="auto"/>
          <w:sz w:val="32"/>
          <w:szCs w:val="32"/>
          <w:lang w:val="en-US" w:eastAsia="zh-CN"/>
        </w:rPr>
        <w:t>基调，坚持“产业强县、生态立县”战略目标，围绕“四新”主攻“四化”，全力推进“一区三地”建设，</w:t>
      </w:r>
      <w:r>
        <w:rPr>
          <w:rFonts w:hint="default" w:ascii="仿宋_GB2312" w:hAnsi="仿宋_GB2312" w:eastAsia="仿宋_GB2312" w:cs="仿宋_GB2312"/>
          <w:color w:val="auto"/>
          <w:sz w:val="32"/>
          <w:szCs w:val="32"/>
          <w:lang w:val="en-US" w:eastAsia="zh-CN"/>
        </w:rPr>
        <w:t>全力推进经济社会高质量发展。</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202</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年全县经济社会发展主要预期目标是：</w:t>
      </w:r>
      <w:r>
        <w:rPr>
          <w:rFonts w:hint="eastAsia" w:ascii="仿宋_GB2312" w:hAnsi="仿宋_GB2312" w:eastAsia="仿宋_GB2312" w:cs="仿宋_GB2312"/>
          <w:color w:val="auto"/>
          <w:sz w:val="32"/>
          <w:szCs w:val="32"/>
          <w:lang w:val="en-US" w:eastAsia="zh-CN"/>
        </w:rPr>
        <w:t>地区生产总值增长9%以上，农业总产值增长7%以上，规模工业增加值增长9%以上，500万元以上固定资产投资增长8%以上，社会消费品零售总额增长16%以上，一般公共预算收入增长6%以上；城乡居民人均可支配收入分别增长8%和10%以上；金融机构存贷款余额分别增长8%和10%以上。主要从以下九个方面精准发力，务求实效。</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（一）在推进建设新型工业集聚地战略上精准发力，务求实效</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b/>
          <w:bCs/>
          <w:color w:val="auto"/>
          <w:sz w:val="32"/>
          <w:szCs w:val="32"/>
          <w:lang w:eastAsia="zh-CN"/>
        </w:rPr>
        <w:t>一是聚焦产业链条</w:t>
      </w:r>
      <w:r>
        <w:rPr>
          <w:rFonts w:hint="eastAsia" w:ascii="仿宋_GB2312" w:hAnsi="仿宋_GB2312" w:eastAsia="仿宋_GB2312" w:cs="仿宋_GB2312"/>
          <w:b/>
          <w:bCs/>
          <w:color w:val="auto"/>
          <w:sz w:val="32"/>
          <w:szCs w:val="32"/>
          <w:lang w:val="en-US" w:eastAsia="zh-CN"/>
        </w:rPr>
        <w:t>完善。</w:t>
      </w:r>
      <w:r>
        <w:rPr>
          <w:rFonts w:hint="eastAsia" w:ascii="仿宋_GB2312" w:hAnsi="仿宋_GB2312" w:eastAsia="仿宋_GB2312" w:cs="仿宋_GB2312"/>
          <w:color w:val="auto"/>
          <w:sz w:val="32"/>
          <w:szCs w:val="32"/>
          <w:lang w:val="en-US" w:eastAsia="zh-CN"/>
        </w:rPr>
        <w:t>加快白酒产业园建设和白酒企业招引，推动侨银公司预制菜项目落地，推动绿色食品工业发展。全力服务</w:t>
      </w:r>
      <w:r>
        <w:rPr>
          <w:rFonts w:hint="eastAsia" w:ascii="仿宋_GB2312" w:hAnsi="仿宋_GB2312" w:eastAsia="仿宋_GB2312" w:cs="仿宋_GB2312"/>
          <w:b w:val="0"/>
          <w:bCs w:val="0"/>
          <w:i w:val="0"/>
          <w:caps w:val="0"/>
          <w:spacing w:val="0"/>
          <w:sz w:val="32"/>
          <w:szCs w:val="32"/>
          <w:highlight w:val="none"/>
          <w:u w:val="none"/>
          <w:lang w:val="en-US" w:eastAsia="zh-CN"/>
        </w:rPr>
        <w:t>“5·19”</w:t>
      </w:r>
      <w:r>
        <w:rPr>
          <w:rFonts w:hint="eastAsia" w:ascii="仿宋_GB2312" w:hAnsi="仿宋_GB2312" w:eastAsia="仿宋_GB2312" w:cs="仿宋_GB2312"/>
          <w:color w:val="auto"/>
          <w:sz w:val="32"/>
          <w:szCs w:val="32"/>
          <w:lang w:val="en-US" w:eastAsia="zh-CN"/>
        </w:rPr>
        <w:t>项目落地建设，加大金业机械、风华实业等企业扩能技改，推动装备制造产业发展。加快推进名凯医疗、高亿医疗释放产能，推动医药大健康产业发展。推进以劲嘉集团为主4.0智慧包材产业园项目建设，推动包材产业集聚配套发展。推进煤电锰项目复工复产，力争6万吨燃料乙醇项目投产，推动煤电锰循环经济发展。</w:t>
      </w:r>
      <w:r>
        <w:rPr>
          <w:rFonts w:hint="eastAsia" w:ascii="仿宋_GB2312" w:hAnsi="仿宋_GB2312" w:eastAsia="仿宋_GB2312" w:cs="仿宋_GB2312"/>
          <w:color w:val="auto"/>
          <w:sz w:val="32"/>
          <w:szCs w:val="32"/>
          <w:lang w:eastAsia="zh-CN"/>
        </w:rPr>
        <w:t>加快</w:t>
      </w:r>
      <w:r>
        <w:rPr>
          <w:rFonts w:hint="eastAsia" w:ascii="仿宋_GB2312" w:hAnsi="仿宋_GB2312" w:eastAsia="仿宋_GB2312" w:cs="仿宋_GB2312"/>
          <w:color w:val="auto"/>
          <w:sz w:val="32"/>
          <w:szCs w:val="32"/>
          <w:lang w:val="en-US" w:eastAsia="zh-CN"/>
        </w:rPr>
        <w:t>坪乐</w:t>
      </w:r>
      <w:r>
        <w:rPr>
          <w:rFonts w:hint="eastAsia" w:ascii="仿宋_GB2312" w:hAnsi="仿宋_GB2312" w:eastAsia="仿宋_GB2312" w:cs="仿宋_GB2312"/>
          <w:color w:val="auto"/>
          <w:sz w:val="32"/>
          <w:szCs w:val="32"/>
        </w:rPr>
        <w:t>风电场项目</w:t>
      </w:r>
      <w:r>
        <w:rPr>
          <w:rFonts w:hint="eastAsia" w:ascii="仿宋_GB2312" w:hAnsi="仿宋_GB2312" w:eastAsia="仿宋_GB2312" w:cs="仿宋_GB2312"/>
          <w:color w:val="auto"/>
          <w:sz w:val="32"/>
          <w:szCs w:val="32"/>
          <w:lang w:val="en-US" w:eastAsia="zh-CN"/>
        </w:rPr>
        <w:t>落地</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推进联盟、尹家山、宏盛煤矿建设进程，原煤生产突破30万吨，推动能源产业发展。</w:t>
      </w:r>
      <w:r>
        <w:rPr>
          <w:rFonts w:hint="eastAsia" w:ascii="仿宋_GB2312" w:hAnsi="仿宋_GB2312" w:eastAsia="仿宋_GB2312" w:cs="仿宋_GB2312"/>
          <w:b/>
          <w:bCs/>
          <w:color w:val="auto"/>
          <w:sz w:val="32"/>
          <w:szCs w:val="32"/>
          <w:lang w:val="en-US" w:eastAsia="zh-CN"/>
        </w:rPr>
        <w:t>二是聚焦园区高质量发展。</w:t>
      </w:r>
      <w:r>
        <w:rPr>
          <w:rFonts w:hint="eastAsia" w:ascii="仿宋_GB2312" w:hAnsi="仿宋_GB2312" w:eastAsia="仿宋_GB2312" w:cs="仿宋_GB2312"/>
          <w:color w:val="auto"/>
          <w:sz w:val="32"/>
          <w:szCs w:val="32"/>
          <w:lang w:val="en-US" w:eastAsia="zh-CN"/>
        </w:rPr>
        <w:t>推进经开区调区扩区，不断完善经开区污水治理、水厂及输水管网、路、电、气、热等综合基础配套建设。</w:t>
      </w:r>
      <w:r>
        <w:rPr>
          <w:rFonts w:hint="eastAsia" w:ascii="仿宋_GB2312" w:hAnsi="仿宋_GB2312" w:eastAsia="仿宋_GB2312" w:cs="仿宋_GB2312"/>
          <w:b/>
          <w:bCs/>
          <w:color w:val="auto"/>
          <w:sz w:val="32"/>
          <w:szCs w:val="32"/>
          <w:lang w:val="en-US" w:eastAsia="zh-CN"/>
        </w:rPr>
        <w:t>三是聚焦企业培育。</w:t>
      </w:r>
      <w:r>
        <w:rPr>
          <w:rFonts w:hint="eastAsia" w:ascii="仿宋_GB2312" w:hAnsi="仿宋_GB2312" w:eastAsia="仿宋_GB2312" w:cs="仿宋_GB2312"/>
          <w:color w:val="auto"/>
          <w:sz w:val="32"/>
          <w:szCs w:val="32"/>
          <w:lang w:eastAsia="zh-CN"/>
        </w:rPr>
        <w:t>全力</w:t>
      </w:r>
      <w:r>
        <w:rPr>
          <w:rFonts w:hint="eastAsia" w:ascii="仿宋_GB2312" w:hAnsi="仿宋_GB2312" w:eastAsia="仿宋_GB2312" w:cs="仿宋_GB2312"/>
          <w:color w:val="auto"/>
          <w:sz w:val="32"/>
          <w:szCs w:val="32"/>
          <w:lang w:val="en-US" w:eastAsia="zh-CN"/>
        </w:rPr>
        <w:t>抓好金泽科技、名凯医疗等规模以上工业企业培育，确保新入规企业6家以上。</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（二）在推进建成遵义都市圈核心区战略上精准发力，务求实效。</w:t>
      </w:r>
      <w:r>
        <w:rPr>
          <w:rFonts w:hint="eastAsia" w:ascii="仿宋_GB2312" w:hAnsi="仿宋_GB2312" w:eastAsia="仿宋_GB2312" w:cs="仿宋_GB2312"/>
          <w:b/>
          <w:bCs/>
          <w:color w:val="auto"/>
          <w:sz w:val="32"/>
          <w:szCs w:val="32"/>
          <w:lang w:val="en-US" w:eastAsia="zh-CN"/>
        </w:rPr>
        <w:t>一是持续推进城市更新。</w:t>
      </w:r>
      <w:r>
        <w:rPr>
          <w:rFonts w:hint="eastAsia" w:ascii="仿宋_GB2312" w:hAnsi="仿宋_GB2312" w:eastAsia="仿宋_GB2312" w:cs="仿宋_GB2312"/>
          <w:color w:val="auto"/>
          <w:sz w:val="32"/>
          <w:szCs w:val="32"/>
          <w:lang w:val="en-US" w:eastAsia="zh-CN"/>
        </w:rPr>
        <w:t>推进城镇“四改”及配套设施建设，改造背街小巷16条、老旧小区3075户，地下管网35公里以上，新增城市停车位1000个，城区农贸市场2个。落实中央省市县关于确保房地产市场平稳发展的政策举措，抓好问题楼盘化解，推进新时代二期、忠泰·黔樾府二期等项目建设，新增商品房建设面积60万平方米以上。</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bCs/>
          <w:color w:val="auto"/>
          <w:sz w:val="32"/>
          <w:szCs w:val="32"/>
          <w:lang w:eastAsia="zh-CN"/>
        </w:rPr>
        <w:t>不断完善</w:t>
      </w:r>
      <w:r>
        <w:rPr>
          <w:rFonts w:hint="eastAsia" w:ascii="仿宋_GB2312" w:hAnsi="仿宋_GB2312" w:eastAsia="仿宋_GB2312" w:cs="仿宋_GB2312"/>
          <w:b/>
          <w:bCs/>
          <w:color w:val="auto"/>
          <w:sz w:val="32"/>
          <w:szCs w:val="32"/>
          <w:lang w:val="en-US" w:eastAsia="zh-CN"/>
        </w:rPr>
        <w:t>“1+2+9”新型城镇化体系。</w:t>
      </w:r>
      <w:r>
        <w:rPr>
          <w:rFonts w:hint="eastAsia" w:ascii="仿宋_GB2312" w:hAnsi="仿宋_GB2312" w:eastAsia="仿宋_GB2312" w:cs="仿宋_GB2312"/>
          <w:color w:val="auto"/>
          <w:sz w:val="32"/>
          <w:szCs w:val="32"/>
          <w:lang w:val="en-US" w:eastAsia="zh-CN"/>
        </w:rPr>
        <w:t>实施“强县城”行动，</w:t>
      </w:r>
      <w:r>
        <w:rPr>
          <w:rFonts w:hint="eastAsia" w:ascii="仿宋_GB2312" w:hAnsi="仿宋_GB2312" w:eastAsia="仿宋_GB2312" w:cs="仿宋_GB2312"/>
          <w:color w:val="auto"/>
          <w:sz w:val="32"/>
          <w:szCs w:val="32"/>
          <w:lang w:eastAsia="zh-CN"/>
        </w:rPr>
        <w:t>规划县城“一核两轴四区”</w:t>
      </w:r>
      <w:r>
        <w:rPr>
          <w:rFonts w:hint="eastAsia" w:ascii="仿宋_GB2312" w:hAnsi="仿宋_GB2312" w:eastAsia="仿宋_GB2312" w:cs="仿宋_GB2312"/>
          <w:color w:val="auto"/>
          <w:sz w:val="32"/>
          <w:szCs w:val="32"/>
          <w:lang w:val="en-US" w:eastAsia="zh-CN"/>
        </w:rPr>
        <w:t>，释放雅泉组团，激发新城区活力</w:t>
      </w:r>
      <w:r>
        <w:rPr>
          <w:rFonts w:hint="eastAsia" w:ascii="仿宋_GB2312" w:hAnsi="仿宋_GB2312" w:eastAsia="仿宋_GB2312" w:cs="仿宋_GB2312"/>
          <w:color w:val="auto"/>
          <w:sz w:val="32"/>
          <w:szCs w:val="32"/>
          <w:lang w:eastAsia="zh-CN"/>
        </w:rPr>
        <w:t>。推进宽阔镇、旺草镇特色小镇建设。</w:t>
      </w:r>
      <w:r>
        <w:rPr>
          <w:rFonts w:hint="eastAsia" w:ascii="仿宋_GB2312" w:hAnsi="仿宋_GB2312" w:eastAsia="仿宋_GB2312" w:cs="仿宋_GB2312"/>
          <w:color w:val="auto"/>
          <w:sz w:val="32"/>
          <w:szCs w:val="32"/>
          <w:lang w:val="en-US" w:eastAsia="zh-CN"/>
        </w:rPr>
        <w:t>加快推进S304旺草至黄鱼江段建设，打通县内骨架“主动脉”，完成红旗东路、老城北路、天台西路建设，拓宽洋川西路、温泉路等“瓶颈路”，畅通西三路、西五路等“断头路”。</w:t>
      </w:r>
      <w:r>
        <w:rPr>
          <w:rFonts w:hint="eastAsia" w:ascii="仿宋_GB2312" w:hAnsi="仿宋_GB2312" w:eastAsia="仿宋_GB2312" w:cs="仿宋_GB2312"/>
          <w:b/>
          <w:bCs/>
          <w:color w:val="auto"/>
          <w:sz w:val="32"/>
          <w:szCs w:val="32"/>
          <w:lang w:val="en-US" w:eastAsia="zh-CN"/>
        </w:rPr>
        <w:t>三是加快县域商业体系建设。</w:t>
      </w:r>
      <w:r>
        <w:rPr>
          <w:rFonts w:hint="eastAsia" w:ascii="仿宋_GB2312" w:hAnsi="仿宋_GB2312" w:eastAsia="仿宋_GB2312" w:cs="仿宋_GB2312"/>
          <w:color w:val="auto"/>
          <w:sz w:val="32"/>
          <w:szCs w:val="32"/>
          <w:lang w:val="en-US" w:eastAsia="zh-CN"/>
        </w:rPr>
        <w:t>推动</w:t>
      </w:r>
      <w:r>
        <w:rPr>
          <w:rFonts w:hint="default" w:ascii="仿宋_GB2312" w:hAnsi="仿宋_GB2312" w:eastAsia="仿宋_GB2312" w:cs="仿宋_GB2312"/>
          <w:color w:val="auto"/>
          <w:sz w:val="32"/>
          <w:szCs w:val="32"/>
          <w:lang w:val="en-US" w:eastAsia="zh-CN"/>
        </w:rPr>
        <w:t>诗乡映象、南鸿欢乐城等</w:t>
      </w:r>
      <w:r>
        <w:rPr>
          <w:rFonts w:hint="eastAsia" w:ascii="仿宋_GB2312" w:hAnsi="仿宋_GB2312" w:eastAsia="仿宋_GB2312" w:cs="仿宋_GB2312"/>
          <w:color w:val="auto"/>
          <w:sz w:val="32"/>
          <w:szCs w:val="32"/>
          <w:lang w:val="en-US" w:eastAsia="zh-CN"/>
        </w:rPr>
        <w:t>商业综合体提质增效</w:t>
      </w:r>
      <w:r>
        <w:rPr>
          <w:rFonts w:hint="default" w:ascii="仿宋_GB2312" w:hAnsi="仿宋_GB2312" w:eastAsia="仿宋_GB2312" w:cs="仿宋_GB2312"/>
          <w:color w:val="auto"/>
          <w:sz w:val="32"/>
          <w:szCs w:val="32"/>
          <w:lang w:val="en-US" w:eastAsia="zh-CN"/>
        </w:rPr>
        <w:t>，提档升级林达美食城、洋川河夜间经济带，改造建设县城配送中心、农贸市场</w:t>
      </w:r>
      <w:r>
        <w:rPr>
          <w:rFonts w:hint="eastAsia" w:ascii="仿宋_GB2312" w:hAnsi="仿宋_GB2312" w:eastAsia="仿宋_GB2312" w:cs="仿宋_GB2312"/>
          <w:color w:val="auto"/>
          <w:sz w:val="32"/>
          <w:szCs w:val="32"/>
          <w:lang w:val="en-US" w:eastAsia="zh-CN"/>
        </w:rPr>
        <w:t>，打造“诗乡映象</w:t>
      </w:r>
      <w:r>
        <w:rPr>
          <w:rFonts w:hint="default" w:ascii="仿宋_GB2312" w:hAnsi="仿宋_GB2312" w:eastAsia="仿宋_GB2312" w:cs="仿宋_GB2312"/>
          <w:color w:val="auto"/>
          <w:sz w:val="32"/>
          <w:szCs w:val="32"/>
          <w:lang w:val="en-US" w:eastAsia="zh-CN"/>
        </w:rPr>
        <w:t>一刻钟便民生活圈</w:t>
      </w:r>
      <w:r>
        <w:rPr>
          <w:rFonts w:hint="eastAsia" w:ascii="仿宋_GB2312" w:hAnsi="仿宋_GB2312" w:eastAsia="仿宋_GB2312" w:cs="仿宋_GB2312"/>
          <w:color w:val="auto"/>
          <w:sz w:val="32"/>
          <w:szCs w:val="32"/>
          <w:lang w:val="en-US" w:eastAsia="zh-CN"/>
        </w:rPr>
        <w:t>”试点示范。推进住房、新能源汽车、托育养老等消费，落实居民增收政策措施。培育家政服务、养老托育、物流配送等社会服务业发展，推动市场主体培育壮大，</w:t>
      </w:r>
      <w:r>
        <w:rPr>
          <w:rFonts w:hint="default" w:ascii="仿宋_GB2312" w:hAnsi="仿宋_GB2312" w:eastAsia="仿宋_GB2312" w:cs="仿宋_GB2312"/>
          <w:color w:val="auto"/>
          <w:sz w:val="32"/>
          <w:szCs w:val="32"/>
          <w:lang w:val="en-US" w:eastAsia="zh-CN"/>
        </w:rPr>
        <w:t>加强助企纾困政策兑现跟踪问效</w:t>
      </w:r>
      <w:r>
        <w:rPr>
          <w:rFonts w:hint="eastAsia" w:ascii="仿宋_GB2312" w:hAnsi="仿宋_GB2312" w:eastAsia="仿宋_GB2312" w:cs="仿宋_GB2312"/>
          <w:color w:val="auto"/>
          <w:sz w:val="32"/>
          <w:szCs w:val="32"/>
          <w:lang w:val="en-US" w:eastAsia="zh-CN"/>
        </w:rPr>
        <w:t>，企业数累计达到6000</w:t>
      </w:r>
      <w:r>
        <w:rPr>
          <w:rFonts w:hint="default" w:ascii="仿宋_GB2312" w:hAnsi="仿宋_GB2312" w:eastAsia="仿宋_GB2312" w:cs="仿宋_GB2312"/>
          <w:color w:val="auto"/>
          <w:sz w:val="32"/>
          <w:szCs w:val="32"/>
          <w:lang w:val="en-US" w:eastAsia="zh-CN"/>
        </w:rPr>
        <w:t>户</w:t>
      </w:r>
      <w:r>
        <w:rPr>
          <w:rFonts w:hint="eastAsia" w:ascii="仿宋_GB2312" w:hAnsi="仿宋_GB2312" w:eastAsia="仿宋_GB2312" w:cs="仿宋_GB2312"/>
          <w:color w:val="auto"/>
          <w:sz w:val="32"/>
          <w:szCs w:val="32"/>
          <w:lang w:val="en-US" w:eastAsia="zh-CN"/>
        </w:rPr>
        <w:t>以上</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新增</w:t>
      </w:r>
      <w:r>
        <w:rPr>
          <w:rFonts w:hint="default" w:ascii="仿宋_GB2312" w:hAnsi="仿宋_GB2312" w:eastAsia="仿宋_GB2312" w:cs="仿宋_GB2312"/>
          <w:color w:val="auto"/>
          <w:sz w:val="32"/>
          <w:szCs w:val="32"/>
          <w:lang w:val="en-US" w:eastAsia="zh-CN"/>
        </w:rPr>
        <w:t>规上（限上）企业20家以上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（三）在推进建设“国际旅游目的地”战略上精准发力，务求实效。</w:t>
      </w:r>
      <w:r>
        <w:rPr>
          <w:rFonts w:hint="eastAsia" w:ascii="仿宋_GB2312" w:hAnsi="仿宋_GB2312" w:eastAsia="仿宋_GB2312" w:cs="仿宋_GB2312"/>
          <w:b/>
          <w:bCs/>
          <w:color w:val="auto"/>
          <w:sz w:val="32"/>
          <w:szCs w:val="32"/>
          <w:lang w:val="en-US" w:eastAsia="zh-CN"/>
        </w:rPr>
        <w:t>一是推进服务质量提升行动。</w:t>
      </w:r>
      <w:r>
        <w:rPr>
          <w:rFonts w:hint="eastAsia" w:ascii="仿宋_GB2312" w:hAnsi="仿宋_GB2312" w:eastAsia="仿宋_GB2312" w:cs="仿宋_GB2312"/>
          <w:color w:val="auto"/>
          <w:sz w:val="32"/>
          <w:szCs w:val="32"/>
          <w:lang w:val="en-US" w:eastAsia="zh-CN"/>
        </w:rPr>
        <w:t>着力打造春赏花、夏避暑、秋采摘、冬泡泉的四季游精品线路，不断丰富旅游业态，吸引游客畅游绥阳。加快推进翡翠之环旅游风景道道路建设，促进旅游交通便利通达。持续开展从业人员技能培训与“一卡游”绥阳、口袋书等旅游产品推介。</w:t>
      </w:r>
      <w:r>
        <w:rPr>
          <w:rFonts w:hint="eastAsia" w:ascii="仿宋_GB2312" w:hAnsi="仿宋_GB2312" w:eastAsia="仿宋_GB2312" w:cs="仿宋_GB2312"/>
          <w:b/>
          <w:bCs/>
          <w:color w:val="auto"/>
          <w:sz w:val="32"/>
          <w:szCs w:val="32"/>
          <w:lang w:val="en-US" w:eastAsia="zh-CN"/>
        </w:rPr>
        <w:t>二是推进旅游业态升级行动。</w:t>
      </w:r>
      <w:r>
        <w:rPr>
          <w:rFonts w:hint="eastAsia" w:ascii="仿宋_GB2312" w:hAnsi="仿宋_GB2312" w:eastAsia="仿宋_GB2312" w:cs="仿宋_GB2312"/>
          <w:color w:val="auto"/>
          <w:sz w:val="32"/>
          <w:szCs w:val="32"/>
          <w:lang w:val="en-US" w:eastAsia="zh-CN"/>
        </w:rPr>
        <w:t>推进学旅、体旅、康旅，文旅融合，增加旅游综合效益。推出“生态黔菜·绥阳味道”餐饮品牌，满足游客“舌尖上的需求”。支持空心面、苗药苗枕等非遗旅游商品做大做强。培育打造“流光溢彩夜贵州”夜间经济消费集聚区1个。</w:t>
      </w:r>
      <w:r>
        <w:rPr>
          <w:rFonts w:hint="eastAsia" w:ascii="仿宋_GB2312" w:hAnsi="仿宋_GB2312" w:eastAsia="仿宋_GB2312" w:cs="仿宋_GB2312"/>
          <w:b/>
          <w:bCs/>
          <w:color w:val="auto"/>
          <w:sz w:val="32"/>
          <w:szCs w:val="32"/>
          <w:lang w:val="en-US" w:eastAsia="zh-CN"/>
        </w:rPr>
        <w:t>三是推进盘活闲置低效项目行动。</w:t>
      </w:r>
      <w:r>
        <w:rPr>
          <w:rFonts w:hint="eastAsia" w:ascii="仿宋_GB2312" w:hAnsi="仿宋_GB2312" w:eastAsia="仿宋_GB2312" w:cs="仿宋_GB2312"/>
          <w:color w:val="auto"/>
          <w:sz w:val="32"/>
          <w:szCs w:val="32"/>
          <w:lang w:val="en-US" w:eastAsia="zh-CN"/>
        </w:rPr>
        <w:t>加快盘活雅泉公园、婚博园等低效旅游项目，推进绥阳县三线军工实训体验基地项目建设，带动景区提档升级。推进双河溶洞5A级景区创建，建成全国研学旅行基地1个。</w:t>
      </w:r>
      <w:r>
        <w:rPr>
          <w:rFonts w:hint="eastAsia" w:ascii="仿宋_GB2312" w:hAnsi="仿宋_GB2312" w:eastAsia="仿宋_GB2312" w:cs="仿宋_GB2312"/>
          <w:b/>
          <w:bCs/>
          <w:color w:val="auto"/>
          <w:sz w:val="32"/>
          <w:szCs w:val="32"/>
          <w:lang w:val="en-US" w:eastAsia="zh-CN"/>
        </w:rPr>
        <w:t>四是推进市场主体培育行动。</w:t>
      </w:r>
      <w:r>
        <w:rPr>
          <w:rFonts w:hint="eastAsia" w:ascii="仿宋_GB2312" w:hAnsi="仿宋_GB2312" w:eastAsia="仿宋_GB2312" w:cs="仿宋_GB2312"/>
          <w:color w:val="auto"/>
          <w:sz w:val="32"/>
          <w:szCs w:val="32"/>
          <w:lang w:val="en-US" w:eastAsia="zh-CN"/>
        </w:rPr>
        <w:t>支持“绥你游”旅行社做强做优，新增文旅市场主体65家以上，规上文旅企业1家以上。全年实现旅游综合收入45亿元，接待人次450万人以上。</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（四）在推进建设乡村振兴示范地战略上精准发力，务求实效。</w:t>
      </w:r>
      <w:r>
        <w:rPr>
          <w:rFonts w:hint="eastAsia" w:ascii="仿宋_GB2312" w:hAnsi="仿宋_GB2312" w:eastAsia="仿宋_GB2312" w:cs="仿宋_GB2312"/>
          <w:b/>
          <w:bCs/>
          <w:color w:val="auto"/>
          <w:sz w:val="32"/>
          <w:szCs w:val="32"/>
          <w:lang w:val="en-US" w:eastAsia="zh-CN"/>
        </w:rPr>
        <w:t>一是持续推进农业高产高效。</w:t>
      </w:r>
      <w:r>
        <w:rPr>
          <w:rFonts w:hint="eastAsia" w:ascii="仿宋_GB2312" w:hAnsi="仿宋_GB2312" w:eastAsia="仿宋_GB2312" w:cs="仿宋_GB2312"/>
          <w:color w:val="auto"/>
          <w:sz w:val="32"/>
          <w:szCs w:val="32"/>
          <w:lang w:val="en-US" w:eastAsia="zh-CN"/>
        </w:rPr>
        <w:t>扛起粮食安全政治责任，抓好耕地保护，防止“非农化”“非粮化”。2023年新建高标准农田面积8万亩、提质改造2万亩，完成省市粮食储备任务。围绕“1+2+N”现代农业产业体系，推进金银花、辣椒、蔬菜、方竹、茶叶、红梁等产业规模化、标准化、品牌化种植。推动农田“宜机化”改造，机械化率提升到</w:t>
      </w:r>
      <w:r>
        <w:rPr>
          <w:rFonts w:hint="default"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1%以上。发挥龙头企业主作用，农产品加工转化率提高到59%以上。</w:t>
      </w:r>
      <w:r>
        <w:rPr>
          <w:rFonts w:hint="eastAsia" w:ascii="仿宋_GB2312" w:hAnsi="仿宋_GB2312" w:eastAsia="仿宋_GB2312" w:cs="仿宋_GB2312"/>
          <w:color w:val="auto"/>
          <w:sz w:val="32"/>
          <w:szCs w:val="32"/>
          <w:lang w:eastAsia="zh-CN"/>
        </w:rPr>
        <w:t>推进土地资源优化配置，</w:t>
      </w:r>
      <w:r>
        <w:rPr>
          <w:rFonts w:hint="eastAsia" w:ascii="仿宋_GB2312" w:eastAsia="仿宋_GB2312" w:cs="仿宋_GB2312"/>
          <w:color w:val="auto"/>
          <w:sz w:val="32"/>
          <w:szCs w:val="32"/>
          <w:u w:val="none"/>
          <w:lang w:val="en-US" w:eastAsia="zh-CN"/>
        </w:rPr>
        <w:t>实施增减挂钩项目</w:t>
      </w:r>
      <w:r>
        <w:rPr>
          <w:rFonts w:hint="eastAsia" w:ascii="仿宋_GB2312" w:hAnsi="仿宋_GB2312" w:eastAsia="仿宋_GB2312" w:cs="仿宋_GB2312"/>
          <w:b w:val="0"/>
          <w:bCs w:val="0"/>
          <w:color w:val="auto"/>
          <w:kern w:val="0"/>
          <w:sz w:val="32"/>
          <w:szCs w:val="32"/>
          <w:u w:val="none"/>
          <w:lang w:val="en-US" w:eastAsia="zh-CN" w:bidi="ar"/>
        </w:rPr>
        <w:t>2000亩以上</w:t>
      </w:r>
      <w:r>
        <w:rPr>
          <w:rFonts w:hint="eastAsia" w:ascii="仿宋_GB2312" w:eastAsia="仿宋_GB2312" w:cs="仿宋_GB2312"/>
          <w:color w:val="auto"/>
          <w:sz w:val="32"/>
          <w:szCs w:val="32"/>
          <w:u w:val="none"/>
          <w:lang w:val="en-US" w:eastAsia="zh-CN"/>
        </w:rPr>
        <w:t>、旱改水1.5万亩，新增耕地指标1200亩。</w:t>
      </w:r>
      <w:r>
        <w:rPr>
          <w:rFonts w:hint="eastAsia" w:ascii="仿宋_GB2312" w:hAnsi="仿宋_GB2312" w:eastAsia="仿宋_GB2312" w:cs="仿宋_GB2312"/>
          <w:color w:val="auto"/>
          <w:sz w:val="32"/>
          <w:szCs w:val="32"/>
          <w:lang w:val="en-US" w:eastAsia="zh-CN"/>
        </w:rPr>
        <w:t>推进金银花一二三产融合示范园、五倍子中药材产业化示范、东方希望种猪场、双胞胎二期等项目建设。</w:t>
      </w:r>
      <w:r>
        <w:rPr>
          <w:rFonts w:hint="eastAsia" w:ascii="仿宋_GB2312" w:hAnsi="仿宋_GB2312" w:eastAsia="仿宋_GB2312" w:cs="仿宋_GB2312"/>
          <w:b/>
          <w:bCs/>
          <w:color w:val="auto"/>
          <w:sz w:val="32"/>
          <w:szCs w:val="32"/>
          <w:lang w:val="en-US" w:eastAsia="zh-CN"/>
        </w:rPr>
        <w:t>二是持续推进乡村宜居宜业。</w:t>
      </w:r>
      <w:r>
        <w:rPr>
          <w:rFonts w:hint="eastAsia" w:ascii="仿宋_GB2312" w:hAnsi="仿宋_GB2312" w:eastAsia="仿宋_GB2312" w:cs="仿宋_GB2312"/>
          <w:color w:val="auto"/>
          <w:sz w:val="32"/>
          <w:szCs w:val="32"/>
          <w:lang w:val="en-US" w:eastAsia="zh-CN"/>
        </w:rPr>
        <w:t>深入开展农村“厕所革命”、生活垃圾治理、生活污水治理、村容村貌提质改造、村庄清洁、农业农村面源污染治理等专项行动，推进2023年5个乡村振兴示范点打造。</w:t>
      </w:r>
      <w:r>
        <w:rPr>
          <w:rFonts w:hint="eastAsia" w:ascii="仿宋_GB2312" w:hAnsi="仿宋_GB2312" w:eastAsia="仿宋_GB2312" w:cs="仿宋_GB2312"/>
          <w:b/>
          <w:bCs/>
          <w:color w:val="auto"/>
          <w:sz w:val="32"/>
          <w:szCs w:val="32"/>
          <w:lang w:val="en-US" w:eastAsia="zh-CN"/>
        </w:rPr>
        <w:t>三是持续推进农民增产增收。</w:t>
      </w:r>
      <w:r>
        <w:rPr>
          <w:rFonts w:hint="eastAsia" w:ascii="仿宋_GB2312" w:hAnsi="仿宋_GB2312" w:eastAsia="仿宋_GB2312" w:cs="仿宋_GB2312"/>
          <w:color w:val="auto"/>
          <w:sz w:val="32"/>
          <w:szCs w:val="32"/>
          <w:lang w:val="en-US" w:eastAsia="zh-CN"/>
        </w:rPr>
        <w:t>严格落实“四个不摘”要求，紧盯“3+1”保障，落实好防止返贫致贫动态监测帮扶机制，确保不发生规模性返贫底线。大力实施居民增收三年行动，实现脱贫人口增收15%以上。加大以工代赈项目在交通、水利等领域实施力度。大</w:t>
      </w:r>
      <w:r>
        <w:rPr>
          <w:rFonts w:hint="eastAsia" w:ascii="仿宋_GB2312" w:hAnsi="仿宋_GB2312" w:eastAsia="仿宋_GB2312" w:cs="仿宋_GB2312"/>
          <w:color w:val="auto"/>
          <w:sz w:val="32"/>
          <w:szCs w:val="32"/>
        </w:rPr>
        <w:t>力</w:t>
      </w:r>
      <w:r>
        <w:rPr>
          <w:rFonts w:hint="eastAsia" w:ascii="仿宋_GB2312" w:hAnsi="仿宋_GB2312" w:eastAsia="仿宋_GB2312" w:cs="仿宋_GB2312"/>
          <w:color w:val="auto"/>
          <w:sz w:val="32"/>
          <w:szCs w:val="32"/>
          <w:lang w:eastAsia="zh-CN"/>
        </w:rPr>
        <w:t>培育市级以上</w:t>
      </w:r>
      <w:r>
        <w:rPr>
          <w:rFonts w:hint="eastAsia" w:ascii="仿宋_GB2312" w:hAnsi="仿宋_GB2312" w:eastAsia="仿宋_GB2312" w:cs="仿宋_GB2312"/>
          <w:color w:val="auto"/>
          <w:sz w:val="32"/>
          <w:szCs w:val="32"/>
          <w:lang w:val="en-US" w:eastAsia="zh-CN"/>
        </w:rPr>
        <w:t>龙头企业、</w:t>
      </w:r>
      <w:r>
        <w:rPr>
          <w:rFonts w:hint="eastAsia" w:ascii="仿宋_GB2312" w:hAnsi="仿宋_GB2312" w:eastAsia="仿宋_GB2312" w:cs="仿宋_GB2312"/>
          <w:color w:val="auto"/>
          <w:sz w:val="32"/>
          <w:szCs w:val="32"/>
        </w:rPr>
        <w:t>农民专业合作社、家庭农场</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新型农业经营</w:t>
      </w:r>
      <w:r>
        <w:rPr>
          <w:rFonts w:hint="eastAsia" w:ascii="仿宋_GB2312" w:hAnsi="仿宋_GB2312" w:eastAsia="仿宋_GB2312" w:cs="仿宋_GB2312"/>
          <w:color w:val="auto"/>
          <w:sz w:val="32"/>
          <w:szCs w:val="32"/>
          <w:lang w:eastAsia="zh-CN"/>
        </w:rPr>
        <w:t>主体</w:t>
      </w:r>
      <w:r>
        <w:rPr>
          <w:rFonts w:hint="default"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家。</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（五）在落实“生态立县”战略上精准发力，务求实效</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b/>
          <w:bCs/>
          <w:color w:val="auto"/>
          <w:sz w:val="32"/>
          <w:szCs w:val="32"/>
          <w:lang w:eastAsia="zh-CN"/>
        </w:rPr>
        <w:t>持续</w:t>
      </w:r>
      <w:r>
        <w:rPr>
          <w:rFonts w:hint="eastAsia" w:ascii="仿宋_GB2312" w:hAnsi="仿宋_GB2312" w:eastAsia="仿宋_GB2312" w:cs="仿宋_GB2312"/>
          <w:b/>
          <w:bCs/>
          <w:color w:val="auto"/>
          <w:sz w:val="32"/>
          <w:szCs w:val="32"/>
          <w:lang w:val="en-US" w:eastAsia="zh-CN"/>
        </w:rPr>
        <w:t>抓好污染治理攻坚</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深入实施</w:t>
      </w:r>
      <w:r>
        <w:rPr>
          <w:rFonts w:hint="eastAsia" w:ascii="仿宋_GB2312" w:hAnsi="仿宋_GB2312" w:eastAsia="仿宋_GB2312" w:cs="仿宋_GB2312"/>
          <w:color w:val="auto"/>
          <w:sz w:val="32"/>
          <w:szCs w:val="32"/>
        </w:rPr>
        <w:t>“蓝天、碧水、净土、固废治理、乡村环境整治”五大攻坚</w:t>
      </w:r>
      <w:r>
        <w:rPr>
          <w:rFonts w:hint="eastAsia" w:ascii="仿宋_GB2312" w:hAnsi="仿宋_GB2312" w:eastAsia="仿宋_GB2312" w:cs="仿宋_GB2312"/>
          <w:color w:val="auto"/>
          <w:sz w:val="32"/>
          <w:szCs w:val="32"/>
          <w:lang w:eastAsia="zh-CN"/>
        </w:rPr>
        <w:t>行动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推动中央、省生态环保督察反馈问题整改，确保实现省、市下达的年度环保质量目标。</w:t>
      </w:r>
      <w:r>
        <w:rPr>
          <w:rFonts w:hint="eastAsia" w:ascii="仿宋_GB2312" w:hAnsi="仿宋_GB2312" w:eastAsia="仿宋_GB2312" w:cs="仿宋_GB2312"/>
          <w:b/>
          <w:bCs/>
          <w:color w:val="auto"/>
          <w:sz w:val="32"/>
          <w:szCs w:val="32"/>
          <w:lang w:eastAsia="zh-CN"/>
        </w:rPr>
        <w:t>持续抓好生态建设。</w:t>
      </w:r>
      <w:r>
        <w:rPr>
          <w:rFonts w:hint="eastAsia" w:ascii="仿宋_GB2312" w:hAnsi="仿宋_GB2312" w:eastAsia="仿宋_GB2312" w:cs="仿宋_GB2312"/>
          <w:color w:val="auto"/>
          <w:sz w:val="32"/>
          <w:szCs w:val="32"/>
          <w:lang w:eastAsia="zh-CN"/>
        </w:rPr>
        <w:t>坚持“产业生态化、生态产业化”，深入落实碳达峰、碳中和国家战略，大力发展低碳经济，坚决遏制“两高”项目。单位生产总值能耗等约束性指标控制在省市下达指标范围内。</w:t>
      </w:r>
      <w:r>
        <w:rPr>
          <w:rFonts w:hint="eastAsia" w:ascii="仿宋_GB2312" w:hAnsi="仿宋_GB2312" w:eastAsia="仿宋_GB2312" w:cs="仿宋_GB2312"/>
          <w:color w:val="auto"/>
          <w:sz w:val="32"/>
          <w:szCs w:val="32"/>
          <w:lang w:val="en-US" w:eastAsia="zh-CN"/>
        </w:rPr>
        <w:t>坚决落实“河长制”</w:t>
      </w:r>
      <w:r>
        <w:rPr>
          <w:rFonts w:hint="eastAsia" w:ascii="仿宋_GB2312" w:hAnsi="仿宋_GB2312" w:eastAsia="仿宋_GB2312" w:cs="仿宋_GB2312"/>
          <w:color w:val="auto"/>
          <w:sz w:val="32"/>
          <w:szCs w:val="32"/>
          <w:lang w:eastAsia="zh-CN"/>
        </w:rPr>
        <w:t>“林长制”，加快推进经开区污水处理厂、</w:t>
      </w:r>
      <w:r>
        <w:rPr>
          <w:rFonts w:hint="eastAsia" w:ascii="仿宋_GB2312" w:hAnsi="仿宋_GB2312" w:eastAsia="仿宋_GB2312" w:cs="仿宋_GB2312"/>
          <w:color w:val="auto"/>
          <w:sz w:val="32"/>
          <w:szCs w:val="32"/>
          <w:lang w:val="en-US" w:eastAsia="zh-CN"/>
        </w:rPr>
        <w:t>餐厨垃圾资源化利用、推动芙蓉江、洛安江流域河道治理、农村畜禽粪污资源化处置等项目建设。</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（六）在落实“项目为王”理念上精准发力，务求实效。</w:t>
      </w:r>
      <w:r>
        <w:rPr>
          <w:rFonts w:hint="eastAsia" w:ascii="仿宋_GB2312" w:hAnsi="仿宋_GB2312" w:eastAsia="仿宋_GB2312" w:cs="仿宋_GB2312"/>
          <w:b/>
          <w:bCs/>
          <w:color w:val="auto"/>
          <w:sz w:val="32"/>
          <w:szCs w:val="32"/>
          <w:lang w:val="en-US" w:eastAsia="zh-CN"/>
        </w:rPr>
        <w:t>一是精准项目管理服务。</w:t>
      </w:r>
      <w:r>
        <w:rPr>
          <w:rFonts w:hint="eastAsia" w:ascii="仿宋_GB2312" w:hAnsi="仿宋_GB2312" w:eastAsia="仿宋_GB2312" w:cs="仿宋_GB2312"/>
          <w:color w:val="auto"/>
          <w:sz w:val="32"/>
          <w:szCs w:val="32"/>
          <w:lang w:val="en-US" w:eastAsia="zh-CN"/>
        </w:rPr>
        <w:t>精准对标中央、省预算内投资、地方政府专项债、政策性开发性金融工具等政策投向，围绕项目“四性”要求，做好项目储备，推动“一库多用”。积极争取资金支持和融资贷款，全力增强投资增长后劲。2023年预计实施县级以上重点项目197个，总投资359.74亿元，年度计划投资155.31亿元。实施省、市重点项目59个，总投资244.13亿元，年度计划完成投资80.25亿元。开展季度项目观摩，推动重大项目开工建设，强化项目服务，确保开工一批建设一批，建设一批投产一批。</w:t>
      </w:r>
      <w:r>
        <w:rPr>
          <w:rFonts w:hint="eastAsia" w:ascii="仿宋_GB2312" w:hAnsi="仿宋_GB2312" w:eastAsia="仿宋_GB2312" w:cs="仿宋_GB2312"/>
          <w:b/>
          <w:bCs/>
          <w:color w:val="auto"/>
          <w:sz w:val="32"/>
          <w:szCs w:val="32"/>
          <w:lang w:val="en-US" w:eastAsia="zh-CN"/>
        </w:rPr>
        <w:t>二是不断完善推进机制。</w:t>
      </w:r>
      <w:r>
        <w:rPr>
          <w:rFonts w:hint="eastAsia" w:ascii="仿宋_GB2312" w:hAnsi="仿宋_GB2312" w:eastAsia="仿宋_GB2312" w:cs="仿宋_GB2312"/>
          <w:color w:val="auto"/>
          <w:sz w:val="32"/>
          <w:szCs w:val="32"/>
          <w:lang w:val="en-US" w:eastAsia="zh-CN"/>
        </w:rPr>
        <w:t>鲜明“以项目论英雄、以项目定实绩”导向，认真落实“一线工作法”，继续执行“县级领导包保重大项目和重点企业制度”“日调度、周汇总、月通报、季考核”和“一通报、二约谈、三问责”等机制，全链条压紧压实各方责任，倒逼项目建设高质量推进。</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bCs/>
          <w:color w:val="auto"/>
          <w:sz w:val="32"/>
          <w:szCs w:val="32"/>
        </w:rPr>
        <w:t>精准开展</w:t>
      </w:r>
      <w:r>
        <w:rPr>
          <w:rFonts w:hint="eastAsia" w:ascii="仿宋_GB2312" w:hAnsi="仿宋_GB2312" w:eastAsia="仿宋_GB2312" w:cs="仿宋_GB2312"/>
          <w:b/>
          <w:bCs/>
          <w:color w:val="auto"/>
          <w:sz w:val="32"/>
          <w:szCs w:val="32"/>
          <w:lang w:val="en-US"/>
        </w:rPr>
        <w:t>产业大</w:t>
      </w:r>
      <w:r>
        <w:rPr>
          <w:rFonts w:hint="eastAsia" w:ascii="仿宋_GB2312" w:hAnsi="仿宋_GB2312" w:eastAsia="仿宋_GB2312" w:cs="仿宋_GB2312"/>
          <w:b/>
          <w:bCs/>
          <w:color w:val="auto"/>
          <w:sz w:val="32"/>
          <w:szCs w:val="32"/>
        </w:rPr>
        <w:t>招商</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围绕</w:t>
      </w:r>
      <w:r>
        <w:rPr>
          <w:rFonts w:hint="eastAsia" w:ascii="仿宋_GB2312" w:hAnsi="仿宋_GB2312" w:eastAsia="仿宋_GB2312" w:cs="仿宋_GB2312"/>
          <w:color w:val="auto"/>
          <w:sz w:val="32"/>
          <w:szCs w:val="32"/>
          <w:lang w:val="en-US"/>
        </w:rPr>
        <w:t>重点</w:t>
      </w:r>
      <w:r>
        <w:rPr>
          <w:rFonts w:hint="eastAsia" w:ascii="仿宋_GB2312" w:hAnsi="仿宋_GB2312" w:eastAsia="仿宋_GB2312" w:cs="仿宋_GB2312"/>
          <w:color w:val="auto"/>
          <w:sz w:val="32"/>
          <w:szCs w:val="32"/>
        </w:rPr>
        <w:t>产业</w:t>
      </w:r>
      <w:r>
        <w:rPr>
          <w:rFonts w:hint="eastAsia" w:ascii="仿宋_GB2312" w:hAnsi="仿宋_GB2312" w:eastAsia="仿宋_GB2312" w:cs="仿宋_GB2312"/>
          <w:color w:val="auto"/>
          <w:sz w:val="32"/>
          <w:szCs w:val="32"/>
          <w:lang w:val="en-US"/>
        </w:rPr>
        <w:t>上下游</w:t>
      </w:r>
      <w:r>
        <w:rPr>
          <w:rFonts w:hint="eastAsia" w:ascii="仿宋_GB2312" w:hAnsi="仿宋_GB2312" w:eastAsia="仿宋_GB2312" w:cs="仿宋_GB2312"/>
          <w:color w:val="auto"/>
          <w:sz w:val="32"/>
          <w:szCs w:val="32"/>
        </w:rPr>
        <w:t>延链、补链、强链，</w:t>
      </w:r>
      <w:r>
        <w:rPr>
          <w:rFonts w:hint="eastAsia" w:ascii="仿宋_GB2312" w:hAnsi="仿宋_GB2312" w:eastAsia="仿宋_GB2312" w:cs="仿宋_GB2312"/>
          <w:color w:val="auto"/>
          <w:sz w:val="32"/>
          <w:szCs w:val="32"/>
          <w:lang w:eastAsia="zh-CN"/>
        </w:rPr>
        <w:t>不断优化招商库项目。</w:t>
      </w:r>
      <w:r>
        <w:rPr>
          <w:rFonts w:hint="eastAsia" w:ascii="仿宋_GB2312" w:hAnsi="仿宋_GB2312" w:eastAsia="仿宋_GB2312" w:cs="仿宋_GB2312"/>
          <w:color w:val="auto"/>
          <w:sz w:val="32"/>
          <w:szCs w:val="32"/>
        </w:rPr>
        <w:t>修改完善《绥阳县产业招商优惠政策》，实现新增产业项目到位资金55亿元，引进优强企业20家，到位资金转固率达到3</w:t>
      </w:r>
      <w:r>
        <w:rPr>
          <w:rFonts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t>%以上。</w:t>
      </w:r>
    </w:p>
    <w:p>
      <w:pPr>
        <w:keepNext w:val="0"/>
        <w:keepLines w:val="0"/>
        <w:pageBreakBefore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（七）在增进民生福祉上精准发力，务求实效。</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b/>
          <w:bCs/>
          <w:color w:val="auto"/>
          <w:sz w:val="32"/>
          <w:szCs w:val="32"/>
          <w:lang w:val="en-US" w:eastAsia="zh-CN"/>
        </w:rPr>
        <w:t>是加强</w:t>
      </w:r>
      <w:r>
        <w:rPr>
          <w:rFonts w:hint="eastAsia" w:ascii="仿宋_GB2312" w:hAnsi="仿宋_GB2312" w:eastAsia="仿宋_GB2312" w:cs="仿宋_GB2312"/>
          <w:b/>
          <w:bCs/>
          <w:color w:val="auto"/>
          <w:sz w:val="32"/>
          <w:szCs w:val="32"/>
        </w:rPr>
        <w:t>就业促进帮扶。</w:t>
      </w:r>
      <w:r>
        <w:rPr>
          <w:rFonts w:hint="eastAsia" w:ascii="仿宋_GB2312" w:hAnsi="仿宋_GB2312" w:eastAsia="仿宋_GB2312" w:cs="仿宋_GB2312"/>
          <w:color w:val="auto"/>
          <w:sz w:val="32"/>
          <w:szCs w:val="32"/>
          <w:lang w:eastAsia="zh-CN"/>
        </w:rPr>
        <w:t>加大组织劳务输出和本地就业力度</w:t>
      </w:r>
      <w:r>
        <w:rPr>
          <w:rFonts w:hint="eastAsia" w:ascii="仿宋_GB2312" w:hAnsi="仿宋_GB2312" w:eastAsia="仿宋_GB2312" w:cs="仿宋_GB2312"/>
          <w:color w:val="auto"/>
          <w:sz w:val="32"/>
          <w:szCs w:val="32"/>
        </w:rPr>
        <w:t>，千方百计促进高校毕业生、</w:t>
      </w:r>
      <w:r>
        <w:rPr>
          <w:rFonts w:hint="eastAsia" w:ascii="仿宋_GB2312" w:hAnsi="仿宋_GB2312" w:eastAsia="仿宋_GB2312" w:cs="仿宋_GB2312"/>
          <w:color w:val="auto"/>
          <w:sz w:val="32"/>
          <w:szCs w:val="32"/>
          <w:lang w:eastAsia="zh-CN"/>
        </w:rPr>
        <w:t>退役军人、</w:t>
      </w:r>
      <w:r>
        <w:rPr>
          <w:rFonts w:hint="eastAsia" w:ascii="仿宋_GB2312" w:hAnsi="仿宋_GB2312" w:eastAsia="仿宋_GB2312" w:cs="仿宋_GB2312"/>
          <w:color w:val="auto"/>
          <w:sz w:val="32"/>
          <w:szCs w:val="32"/>
        </w:rPr>
        <w:t>农民工等重点群体充分就业，加强对困难群体的就业帮扶，动态消除零就业家庭。</w:t>
      </w:r>
      <w:r>
        <w:rPr>
          <w:rFonts w:hint="eastAsia" w:ascii="仿宋_GB2312" w:hAnsi="仿宋_GB2312" w:eastAsia="仿宋_GB2312" w:cs="仿宋_GB2312"/>
          <w:color w:val="auto"/>
          <w:sz w:val="32"/>
          <w:szCs w:val="32"/>
          <w:lang w:eastAsia="zh-CN"/>
        </w:rPr>
        <w:t>确保城镇新增就业</w:t>
      </w:r>
      <w:r>
        <w:rPr>
          <w:rFonts w:hint="default" w:ascii="仿宋_GB2312" w:hAnsi="仿宋_GB2312" w:eastAsia="仿宋_GB2312" w:cs="仿宋_GB2312"/>
          <w:color w:val="auto"/>
          <w:sz w:val="32"/>
          <w:szCs w:val="32"/>
          <w:lang w:val="en-US" w:eastAsia="zh-CN"/>
        </w:rPr>
        <w:t>6600</w:t>
      </w:r>
      <w:r>
        <w:rPr>
          <w:rFonts w:hint="eastAsia" w:ascii="仿宋_GB2312" w:hAnsi="仿宋_GB2312" w:eastAsia="仿宋_GB2312" w:cs="仿宋_GB2312"/>
          <w:color w:val="auto"/>
          <w:sz w:val="32"/>
          <w:szCs w:val="32"/>
          <w:lang w:eastAsia="zh-CN"/>
        </w:rPr>
        <w:t>人以上，</w:t>
      </w:r>
      <w:r>
        <w:rPr>
          <w:rFonts w:hint="eastAsia" w:ascii="仿宋_GB2312" w:hAnsi="仿宋_GB2312" w:eastAsia="仿宋_GB2312" w:cs="仿宋_GB2312"/>
          <w:i w:val="0"/>
          <w:caps w:val="0"/>
          <w:color w:val="auto"/>
          <w:spacing w:val="0"/>
          <w:sz w:val="32"/>
          <w:szCs w:val="32"/>
          <w:u w:val="none"/>
          <w:lang w:val="en-US" w:eastAsia="zh-CN"/>
        </w:rPr>
        <w:t>新增农村劳动力转移就业6000人以上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b/>
          <w:bCs/>
          <w:color w:val="auto"/>
          <w:sz w:val="32"/>
          <w:szCs w:val="32"/>
          <w:lang w:eastAsia="zh-CN"/>
        </w:rPr>
        <w:t>是加强公共服务体系建设。</w:t>
      </w:r>
      <w:r>
        <w:rPr>
          <w:rFonts w:hint="eastAsia" w:ascii="仿宋_GB2312" w:hAnsi="仿宋_GB2312" w:eastAsia="仿宋_GB2312" w:cs="仿宋_GB2312"/>
          <w:color w:val="auto"/>
          <w:sz w:val="32"/>
          <w:szCs w:val="32"/>
          <w:lang w:eastAsia="zh-CN"/>
        </w:rPr>
        <w:t>优先发展教育事业，调整优化基础教育学校布局，</w:t>
      </w:r>
      <w:r>
        <w:rPr>
          <w:rFonts w:hint="eastAsia" w:ascii="仿宋_GB2312" w:hAnsi="仿宋_GB2312" w:eastAsia="仿宋_GB2312" w:cs="仿宋_GB2312"/>
          <w:color w:val="auto"/>
          <w:sz w:val="32"/>
          <w:szCs w:val="32"/>
          <w:highlight w:val="none"/>
          <w:lang w:eastAsia="zh-CN"/>
        </w:rPr>
        <w:t>力争第四、</w:t>
      </w:r>
      <w:r>
        <w:rPr>
          <w:rFonts w:hint="eastAsia" w:ascii="仿宋_GB2312" w:hAnsi="仿宋_GB2312" w:eastAsia="仿宋_GB2312" w:cs="仿宋_GB2312"/>
          <w:color w:val="auto"/>
          <w:sz w:val="32"/>
          <w:szCs w:val="32"/>
          <w:highlight w:val="none"/>
        </w:rPr>
        <w:t>第六幼儿园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第三实验小学</w:t>
      </w:r>
      <w:r>
        <w:rPr>
          <w:rFonts w:hint="eastAsia" w:ascii="仿宋_GB2312" w:hAnsi="仿宋_GB2312" w:eastAsia="仿宋_GB2312" w:cs="仿宋_GB2312"/>
          <w:color w:val="auto"/>
          <w:sz w:val="32"/>
          <w:szCs w:val="32"/>
          <w:highlight w:val="none"/>
          <w:lang w:val="en-US" w:eastAsia="zh-CN"/>
        </w:rPr>
        <w:t>建成投用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创建省级示范幼儿园1所，市级示范幼儿园3所。</w:t>
      </w:r>
      <w:r>
        <w:rPr>
          <w:rFonts w:hint="eastAsia" w:ascii="仿宋_GB2312" w:hAnsi="仿宋_GB2312" w:eastAsia="仿宋_GB2312" w:cs="仿宋_GB2312"/>
          <w:b w:val="0"/>
          <w:bCs w:val="0"/>
          <w:color w:val="auto"/>
          <w:sz w:val="32"/>
          <w:szCs w:val="32"/>
          <w:highlight w:val="none"/>
          <w:lang w:eastAsia="zh-CN"/>
        </w:rPr>
        <w:t>推进“公办强校计</w:t>
      </w:r>
      <w:r>
        <w:rPr>
          <w:rFonts w:hint="eastAsia" w:ascii="仿宋_GB2312" w:hAnsi="仿宋_GB2312" w:eastAsia="仿宋_GB2312" w:cs="仿宋_GB2312"/>
          <w:color w:val="auto"/>
          <w:sz w:val="32"/>
          <w:szCs w:val="32"/>
          <w:highlight w:val="none"/>
          <w:lang w:val="en-US" w:eastAsia="zh-CN"/>
        </w:rPr>
        <w:t>划”，规范社会力量办学。大力发展医疗卫生事业，</w:t>
      </w:r>
      <w:r>
        <w:rPr>
          <w:rFonts w:hint="eastAsia" w:ascii="仿宋_GB2312" w:hAnsi="仿宋_GB2312" w:eastAsia="仿宋_GB2312" w:cs="仿宋_GB2312"/>
          <w:color w:val="auto"/>
          <w:sz w:val="32"/>
          <w:szCs w:val="32"/>
          <w:lang w:val="en-US" w:eastAsia="zh-CN"/>
        </w:rPr>
        <w:t>加快</w:t>
      </w:r>
      <w:r>
        <w:rPr>
          <w:rFonts w:hint="eastAsia" w:ascii="仿宋_GB2312" w:hAnsi="仿宋_GB2312" w:eastAsia="仿宋_GB2312" w:cs="仿宋_GB2312"/>
          <w:color w:val="auto"/>
          <w:sz w:val="32"/>
          <w:szCs w:val="32"/>
          <w:lang w:eastAsia="zh-CN"/>
        </w:rPr>
        <w:t>第二人民医院竣工搬迁，推进医废处置设施项目投用，推进旺草、郑场等县域医疗次中心</w:t>
      </w:r>
      <w:r>
        <w:rPr>
          <w:rFonts w:hint="eastAsia" w:ascii="仿宋_GB2312" w:hAnsi="仿宋_GB2312" w:eastAsia="仿宋_GB2312" w:cs="仿宋_GB2312"/>
          <w:color w:val="auto"/>
          <w:sz w:val="32"/>
          <w:szCs w:val="32"/>
          <w:lang w:val="en-US" w:eastAsia="zh-CN"/>
        </w:rPr>
        <w:t>标准化</w:t>
      </w:r>
      <w:r>
        <w:rPr>
          <w:rFonts w:hint="eastAsia" w:ascii="仿宋_GB2312" w:hAnsi="仿宋_GB2312" w:eastAsia="仿宋_GB2312" w:cs="仿宋_GB2312"/>
          <w:color w:val="auto"/>
          <w:sz w:val="32"/>
          <w:szCs w:val="32"/>
          <w:lang w:eastAsia="zh-CN"/>
        </w:rPr>
        <w:t>建设，</w:t>
      </w:r>
      <w:r>
        <w:rPr>
          <w:rFonts w:hint="eastAsia" w:ascii="仿宋_GB2312" w:hAnsi="仿宋_GB2312" w:eastAsia="仿宋_GB2312" w:cs="仿宋_GB2312"/>
          <w:color w:val="auto"/>
          <w:sz w:val="32"/>
          <w:szCs w:val="32"/>
          <w:lang w:val="en-US" w:eastAsia="zh-CN"/>
        </w:rPr>
        <w:t>建立健全基层公共卫生三级网络机制。</w:t>
      </w:r>
      <w:r>
        <w:rPr>
          <w:rFonts w:hint="eastAsia" w:ascii="仿宋_GB2312" w:hAnsi="仿宋_GB2312" w:eastAsia="仿宋_GB2312" w:cs="仿宋_GB2312"/>
          <w:color w:val="auto"/>
          <w:sz w:val="32"/>
          <w:szCs w:val="32"/>
          <w:lang w:eastAsia="zh-CN"/>
        </w:rPr>
        <w:t>深入推进爱国卫生运动，巩固国家卫生城市创建成果。</w:t>
      </w:r>
      <w:r>
        <w:rPr>
          <w:rFonts w:hint="eastAsia" w:ascii="仿宋_GB2312" w:hAnsi="仿宋_GB2312" w:eastAsia="仿宋_GB2312" w:cs="仿宋_GB2312"/>
          <w:b/>
          <w:bCs/>
          <w:color w:val="auto"/>
          <w:sz w:val="32"/>
          <w:szCs w:val="32"/>
          <w:lang w:eastAsia="zh-CN"/>
        </w:rPr>
        <w:t>三是加强社会保障体系建设。</w:t>
      </w:r>
      <w:r>
        <w:rPr>
          <w:rFonts w:hint="eastAsia" w:ascii="仿宋_GB2312" w:hAnsi="仿宋_GB2312" w:eastAsia="仿宋_GB2312" w:cs="仿宋_GB2312"/>
          <w:color w:val="auto"/>
          <w:sz w:val="32"/>
          <w:szCs w:val="32"/>
          <w:lang w:val="en-US" w:eastAsia="zh-CN"/>
        </w:rPr>
        <w:t>不断完善社会保险、社会救助和住房保障体系，推动社会救助和保障标准与物价上涨挂钩联动机制落实。加快“全国未成年人保护示范县”创建，推动</w:t>
      </w:r>
      <w:r>
        <w:rPr>
          <w:rFonts w:hint="eastAsia" w:ascii="仿宋_GB2312" w:hAnsi="仿宋_GB2312" w:eastAsia="仿宋_GB2312" w:cs="仿宋_GB2312"/>
          <w:color w:val="auto"/>
          <w:sz w:val="32"/>
          <w:szCs w:val="32"/>
        </w:rPr>
        <w:t>诗乡老年公寓和郑场镇敬老院</w:t>
      </w:r>
      <w:r>
        <w:rPr>
          <w:rFonts w:hint="eastAsia" w:ascii="仿宋_GB2312" w:hAnsi="仿宋_GB2312" w:eastAsia="仿宋_GB2312" w:cs="仿宋_GB2312"/>
          <w:color w:val="auto"/>
          <w:sz w:val="32"/>
          <w:szCs w:val="32"/>
          <w:lang w:val="en-US" w:eastAsia="zh-CN"/>
        </w:rPr>
        <w:t>建成投用。</w:t>
      </w:r>
    </w:p>
    <w:p>
      <w:pPr>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（八）在推进改革开放创新上</w:t>
      </w:r>
      <w:r>
        <w:rPr>
          <w:rFonts w:hint="eastAsia" w:ascii="楷体_GB2312" w:hAnsi="楷体_GB2312" w:eastAsia="楷体_GB2312" w:cs="楷体_GB2312"/>
          <w:color w:val="auto"/>
          <w:sz w:val="32"/>
          <w:szCs w:val="32"/>
          <w:lang w:eastAsia="zh-CN"/>
        </w:rPr>
        <w:t>精准</w:t>
      </w:r>
      <w:r>
        <w:rPr>
          <w:rFonts w:hint="eastAsia" w:ascii="楷体_GB2312" w:hAnsi="楷体_GB2312" w:eastAsia="楷体_GB2312" w:cs="楷体_GB2312"/>
          <w:color w:val="auto"/>
          <w:sz w:val="32"/>
          <w:szCs w:val="32"/>
        </w:rPr>
        <w:t>发力、务求实效。</w:t>
      </w:r>
      <w:r>
        <w:rPr>
          <w:rFonts w:hint="eastAsia" w:ascii="仿宋_GB2312" w:hAnsi="仿宋_GB2312" w:eastAsia="仿宋_GB2312" w:cs="仿宋_GB2312"/>
          <w:color w:val="auto"/>
          <w:sz w:val="32"/>
          <w:szCs w:val="32"/>
          <w:lang w:eastAsia="zh-CN"/>
        </w:rPr>
        <w:t>深化</w:t>
      </w:r>
      <w:r>
        <w:rPr>
          <w:rFonts w:hint="eastAsia" w:ascii="仿宋_GB2312" w:hAnsi="仿宋_GB2312" w:eastAsia="仿宋_GB2312" w:cs="仿宋_GB2312"/>
          <w:color w:val="auto"/>
          <w:sz w:val="32"/>
          <w:szCs w:val="32"/>
        </w:rPr>
        <w:t>“放管服”改革，推动审批流程再优化，促进审批服务提质、企业办事提速、项目建设提效。</w:t>
      </w:r>
      <w:r>
        <w:rPr>
          <w:rFonts w:hint="eastAsia" w:ascii="仿宋_GB2312" w:hAnsi="仿宋_GB2312" w:eastAsia="仿宋_GB2312" w:cs="仿宋_GB2312"/>
          <w:color w:val="auto"/>
          <w:sz w:val="32"/>
          <w:szCs w:val="32"/>
          <w:lang w:eastAsia="zh-CN"/>
        </w:rPr>
        <w:t>深入国企改革，</w:t>
      </w:r>
      <w:r>
        <w:rPr>
          <w:rFonts w:hint="eastAsia" w:ascii="仿宋_GB2312" w:hAnsi="仿宋_GB2312" w:eastAsia="仿宋_GB2312" w:cs="仿宋_GB2312"/>
          <w:color w:val="auto"/>
          <w:sz w:val="32"/>
          <w:szCs w:val="32"/>
        </w:rPr>
        <w:t>不断推动国有企业实体化</w:t>
      </w:r>
      <w:r>
        <w:rPr>
          <w:rFonts w:hint="eastAsia" w:ascii="仿宋_GB2312" w:hAnsi="仿宋_GB2312" w:eastAsia="仿宋_GB2312" w:cs="仿宋_GB2312"/>
          <w:color w:val="auto"/>
          <w:sz w:val="32"/>
          <w:szCs w:val="32"/>
          <w:lang w:eastAsia="zh-CN"/>
        </w:rPr>
        <w:t>市场化转型</w:t>
      </w:r>
      <w:r>
        <w:rPr>
          <w:rFonts w:hint="eastAsia" w:ascii="仿宋_GB2312" w:hAnsi="仿宋_GB2312" w:eastAsia="仿宋_GB2312" w:cs="仿宋_GB2312"/>
          <w:color w:val="auto"/>
          <w:sz w:val="32"/>
          <w:szCs w:val="32"/>
        </w:rPr>
        <w:t>发展。</w:t>
      </w:r>
      <w:r>
        <w:rPr>
          <w:rFonts w:hint="eastAsia" w:ascii="仿宋_GB2312" w:hAnsi="仿宋_GB2312" w:eastAsia="仿宋_GB2312" w:cs="仿宋_GB2312"/>
          <w:color w:val="auto"/>
          <w:sz w:val="32"/>
          <w:szCs w:val="32"/>
          <w:lang w:eastAsia="zh-CN"/>
        </w:rPr>
        <w:t>统筹推进中医药综合改革示范县、教育综合改革</w:t>
      </w:r>
      <w:r>
        <w:rPr>
          <w:rFonts w:hint="eastAsia" w:ascii="仿宋_GB2312" w:hAnsi="仿宋_GB2312" w:eastAsia="仿宋_GB2312" w:cs="仿宋_GB2312"/>
          <w:color w:val="auto"/>
          <w:sz w:val="32"/>
          <w:szCs w:val="32"/>
          <w:lang w:val="en-US" w:eastAsia="zh-CN"/>
        </w:rPr>
        <w:t>、水务一体化、土地资源要素配置等领域改革。积极</w:t>
      </w:r>
      <w:r>
        <w:rPr>
          <w:rFonts w:hint="eastAsia" w:ascii="仿宋_GB2312" w:hAnsi="仿宋_GB2312" w:eastAsia="仿宋_GB2312" w:cs="仿宋_GB2312"/>
          <w:color w:val="auto"/>
          <w:sz w:val="32"/>
          <w:szCs w:val="32"/>
          <w:lang w:eastAsia="zh-CN"/>
        </w:rPr>
        <w:t>培育外贸出口主体</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snapToGrid w:val="0"/>
          <w:color w:val="auto"/>
          <w:spacing w:val="7"/>
          <w:kern w:val="0"/>
          <w:sz w:val="32"/>
          <w:szCs w:val="32"/>
          <w:highlight w:val="none"/>
          <w:lang w:val="en-US" w:eastAsia="zh-CN" w:bidi="ar-SA"/>
        </w:rPr>
        <w:t>发展跨境电商业务，</w:t>
      </w:r>
      <w:r>
        <w:rPr>
          <w:rFonts w:hint="eastAsia" w:ascii="仿宋_GB2312" w:hAnsi="仿宋_GB2312" w:eastAsia="仿宋_GB2312" w:cs="仿宋_GB2312"/>
          <w:color w:val="auto"/>
          <w:sz w:val="32"/>
          <w:szCs w:val="32"/>
          <w:lang w:val="en-US" w:eastAsia="zh-CN"/>
        </w:rPr>
        <w:t>带动</w:t>
      </w:r>
      <w:r>
        <w:rPr>
          <w:rFonts w:hint="eastAsia" w:ascii="仿宋_GB2312" w:hAnsi="仿宋_GB2312" w:eastAsia="仿宋_GB2312" w:cs="仿宋_GB2312"/>
          <w:color w:val="auto"/>
          <w:sz w:val="32"/>
          <w:szCs w:val="32"/>
        </w:rPr>
        <w:t>金银花、辣</w:t>
      </w:r>
      <w:r>
        <w:rPr>
          <w:rFonts w:hint="eastAsia" w:ascii="仿宋_GB2312" w:hAnsi="仿宋_GB2312" w:eastAsia="仿宋_GB2312" w:cs="仿宋_GB2312"/>
          <w:color w:val="auto"/>
          <w:sz w:val="32"/>
          <w:szCs w:val="32"/>
          <w:lang w:eastAsia="zh-CN"/>
        </w:rPr>
        <w:t>椒、黄金茶、空心面等农副产品出</w:t>
      </w:r>
      <w:r>
        <w:rPr>
          <w:rFonts w:hint="eastAsia" w:ascii="仿宋_GB2312" w:hAnsi="仿宋_GB2312" w:eastAsia="仿宋_GB2312" w:cs="仿宋_GB2312"/>
          <w:color w:val="auto"/>
          <w:sz w:val="32"/>
          <w:szCs w:val="32"/>
          <w:lang w:val="en-US" w:eastAsia="zh-CN"/>
        </w:rPr>
        <w:t>口，推动开放型经济高质量发展。</w:t>
      </w:r>
      <w:r>
        <w:rPr>
          <w:rFonts w:hint="eastAsia" w:ascii="仿宋_GB2312" w:hAnsi="仿宋_GB2312" w:eastAsia="仿宋_GB2312" w:cs="仿宋_GB2312"/>
          <w:color w:val="auto"/>
          <w:sz w:val="32"/>
          <w:szCs w:val="32"/>
          <w:lang w:eastAsia="zh-CN"/>
        </w:rPr>
        <w:t>引导“三上”企业加大研发投入，加大培育力度，</w:t>
      </w:r>
      <w:r>
        <w:rPr>
          <w:rFonts w:hint="eastAsia" w:ascii="仿宋_GB2312" w:hAnsi="仿宋_GB2312" w:eastAsia="仿宋_GB2312" w:cs="仿宋_GB2312"/>
          <w:color w:val="auto"/>
          <w:sz w:val="32"/>
          <w:szCs w:val="32"/>
          <w:lang w:val="en-US" w:eastAsia="zh-CN"/>
        </w:rPr>
        <w:t>新增</w:t>
      </w:r>
      <w:r>
        <w:rPr>
          <w:rFonts w:hint="eastAsia" w:ascii="仿宋_GB2312" w:hAnsi="仿宋_GB2312" w:eastAsia="仿宋_GB2312" w:cs="仿宋_GB2312"/>
          <w:color w:val="auto"/>
          <w:sz w:val="32"/>
          <w:szCs w:val="32"/>
          <w:lang w:eastAsia="zh-CN"/>
        </w:rPr>
        <w:t>高新技术企业</w:t>
      </w:r>
      <w:r>
        <w:rPr>
          <w:rFonts w:hint="eastAsia" w:ascii="仿宋_GB2312" w:hAnsi="仿宋_GB2312" w:eastAsia="仿宋_GB2312" w:cs="仿宋_GB2312"/>
          <w:color w:val="auto"/>
          <w:sz w:val="32"/>
          <w:szCs w:val="32"/>
          <w:lang w:val="en-US" w:eastAsia="zh-CN"/>
        </w:rPr>
        <w:t>2家以上</w:t>
      </w:r>
      <w:r>
        <w:rPr>
          <w:rFonts w:hint="eastAsia" w:ascii="仿宋_GB2312" w:hAnsi="仿宋_GB2312" w:eastAsia="仿宋_GB2312" w:cs="仿宋_GB2312"/>
          <w:color w:val="auto"/>
          <w:sz w:val="32"/>
          <w:szCs w:val="32"/>
          <w:lang w:eastAsia="zh-CN"/>
        </w:rPr>
        <w:t>，推进科技服务在农业、服务业领域应用。</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（九）在防范化解重大风险上精准发力，务求实效。</w:t>
      </w:r>
      <w:r>
        <w:rPr>
          <w:rFonts w:hint="eastAsia" w:ascii="仿宋_GB2312" w:hAnsi="仿宋_GB2312" w:eastAsia="仿宋_GB2312" w:cs="仿宋_GB2312"/>
          <w:b/>
          <w:bCs/>
          <w:color w:val="auto"/>
          <w:sz w:val="32"/>
          <w:szCs w:val="32"/>
          <w:lang w:val="en-US" w:eastAsia="zh-CN"/>
        </w:rPr>
        <w:t>一是防范疫情风险。</w:t>
      </w:r>
      <w:r>
        <w:rPr>
          <w:rFonts w:hint="eastAsia" w:ascii="仿宋_GB2312" w:hAnsi="仿宋_GB2312" w:eastAsia="仿宋_GB2312" w:cs="仿宋_GB2312"/>
          <w:color w:val="auto"/>
          <w:sz w:val="32"/>
          <w:szCs w:val="32"/>
          <w:lang w:val="en-US" w:eastAsia="zh-CN"/>
        </w:rPr>
        <w:t>认真落实新阶段疫情防控各项举措，保障群众就医需求和用药供给，着力保健康、防重症。</w:t>
      </w:r>
      <w:r>
        <w:rPr>
          <w:rFonts w:hint="eastAsia" w:ascii="仿宋_GB2312" w:hAnsi="仿宋_GB2312" w:eastAsia="仿宋_GB2312" w:cs="仿宋_GB2312"/>
          <w:b/>
          <w:bCs/>
          <w:color w:val="auto"/>
          <w:sz w:val="32"/>
          <w:szCs w:val="32"/>
          <w:lang w:val="en-US" w:eastAsia="zh-CN"/>
        </w:rPr>
        <w:t>二是防范财金风险。</w:t>
      </w:r>
      <w:r>
        <w:rPr>
          <w:rFonts w:hint="eastAsia" w:ascii="仿宋_GB2312" w:hAnsi="仿宋_GB2312" w:eastAsia="仿宋_GB2312" w:cs="仿宋_GB2312"/>
          <w:color w:val="auto"/>
          <w:sz w:val="32"/>
          <w:szCs w:val="32"/>
          <w:lang w:val="en-US" w:eastAsia="zh-CN"/>
        </w:rPr>
        <w:t>遵守政府债务管理各项规定，坚决防暴雷，不返红，债务率持续下降。推进国有企业增资减负，严厉打击非法集资、互联网金融诈骗等行为。</w:t>
      </w:r>
      <w:r>
        <w:rPr>
          <w:rFonts w:hint="eastAsia" w:ascii="仿宋_GB2312" w:hAnsi="仿宋_GB2312" w:eastAsia="仿宋_GB2312" w:cs="仿宋_GB2312"/>
          <w:b/>
          <w:bCs/>
          <w:color w:val="auto"/>
          <w:sz w:val="32"/>
          <w:szCs w:val="32"/>
          <w:lang w:val="en-US" w:eastAsia="zh-CN"/>
        </w:rPr>
        <w:t>三是防范安全生产风险。</w:t>
      </w:r>
      <w:r>
        <w:rPr>
          <w:rFonts w:hint="eastAsia" w:ascii="仿宋_GB2312" w:hAnsi="仿宋_GB2312" w:eastAsia="仿宋_GB2312" w:cs="仿宋_GB2312"/>
          <w:color w:val="auto"/>
          <w:sz w:val="32"/>
          <w:szCs w:val="32"/>
          <w:lang w:val="en-US" w:eastAsia="zh-CN"/>
        </w:rPr>
        <w:t>坚持生命至上，落实安全生产责任制，守牢安全生产底线，坚决遏制较大及以上安全事故发生。完善防灾减灾工作机制，提高应对突发灾害能力。</w:t>
      </w:r>
      <w:r>
        <w:rPr>
          <w:rFonts w:hint="eastAsia" w:ascii="仿宋_GB2312" w:hAnsi="仿宋_GB2312" w:eastAsia="仿宋_GB2312" w:cs="仿宋_GB2312"/>
          <w:b/>
          <w:bCs/>
          <w:color w:val="auto"/>
          <w:sz w:val="32"/>
          <w:szCs w:val="32"/>
          <w:lang w:val="en-US" w:eastAsia="zh-CN"/>
        </w:rPr>
        <w:t>四是防范化解社会风险。</w:t>
      </w:r>
      <w:r>
        <w:rPr>
          <w:rFonts w:hint="eastAsia" w:ascii="仿宋_GB2312" w:hAnsi="仿宋_GB2312" w:eastAsia="仿宋_GB2312" w:cs="仿宋_GB2312"/>
          <w:color w:val="auto"/>
          <w:sz w:val="32"/>
          <w:szCs w:val="32"/>
          <w:lang w:eastAsia="zh-CN"/>
        </w:rPr>
        <w:t>全力推进平安绥阳建设，</w:t>
      </w:r>
      <w:r>
        <w:rPr>
          <w:rFonts w:hint="eastAsia" w:ascii="仿宋_GB2312" w:hAnsi="仿宋_GB2312" w:eastAsia="仿宋_GB2312" w:cs="仿宋_GB2312"/>
          <w:color w:val="auto"/>
          <w:sz w:val="32"/>
          <w:szCs w:val="32"/>
          <w:lang w:val="en-US" w:eastAsia="zh-CN"/>
        </w:rPr>
        <w:t>依法打击各类违法犯罪活动。全面推进法治绥阳建设，纵深开展“八五”普法，不断完善矛盾纠纷多元化解体制机制。</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各位代表，</w:t>
      </w:r>
      <w:r>
        <w:rPr>
          <w:rFonts w:hint="default" w:ascii="仿宋_GB2312" w:hAnsi="仿宋_GB2312" w:eastAsia="仿宋_GB2312" w:cs="仿宋_GB2312"/>
          <w:color w:val="auto"/>
          <w:sz w:val="32"/>
          <w:szCs w:val="32"/>
          <w:lang w:val="en-US" w:eastAsia="zh-CN"/>
        </w:rPr>
        <w:t>过往</w:t>
      </w:r>
      <w:r>
        <w:rPr>
          <w:rFonts w:hint="eastAsia" w:ascii="仿宋_GB2312" w:hAnsi="仿宋_GB2312" w:eastAsia="仿宋_GB2312" w:cs="仿宋_GB2312"/>
          <w:color w:val="auto"/>
          <w:sz w:val="32"/>
          <w:szCs w:val="32"/>
          <w:lang w:val="en-US" w:eastAsia="zh-CN"/>
        </w:rPr>
        <w:t>为</w:t>
      </w:r>
      <w:r>
        <w:rPr>
          <w:rFonts w:hint="default" w:ascii="仿宋_GB2312" w:hAnsi="仿宋_GB2312" w:eastAsia="仿宋_GB2312" w:cs="仿宋_GB2312"/>
          <w:color w:val="auto"/>
          <w:sz w:val="32"/>
          <w:szCs w:val="32"/>
          <w:lang w:val="en-US" w:eastAsia="zh-CN"/>
        </w:rPr>
        <w:t>序章，</w:t>
      </w:r>
      <w:r>
        <w:rPr>
          <w:rFonts w:hint="eastAsia" w:ascii="仿宋_GB2312" w:hAnsi="仿宋_GB2312" w:eastAsia="仿宋_GB2312" w:cs="仿宋_GB2312"/>
          <w:color w:val="auto"/>
          <w:sz w:val="32"/>
          <w:szCs w:val="32"/>
          <w:lang w:val="en-US" w:eastAsia="zh-CN"/>
        </w:rPr>
        <w:t>奋斗正当时！唯有躬行实干，才能出实绩见实效。</w:t>
      </w:r>
      <w:r>
        <w:rPr>
          <w:rFonts w:hint="default" w:ascii="仿宋_GB2312" w:hAnsi="仿宋_GB2312" w:eastAsia="仿宋_GB2312" w:cs="仿宋_GB2312"/>
          <w:color w:val="auto"/>
          <w:sz w:val="32"/>
          <w:szCs w:val="32"/>
          <w:lang w:val="en-US" w:eastAsia="zh-CN"/>
        </w:rPr>
        <w:t>新的一年，</w:t>
      </w:r>
      <w:r>
        <w:rPr>
          <w:rFonts w:hint="eastAsia" w:ascii="仿宋_GB2312" w:hAnsi="仿宋_GB2312" w:eastAsia="仿宋_GB2312" w:cs="仿宋_GB2312"/>
          <w:color w:val="auto"/>
          <w:sz w:val="32"/>
          <w:szCs w:val="32"/>
          <w:lang w:val="en-US" w:eastAsia="zh-CN"/>
        </w:rPr>
        <w:t>让</w:t>
      </w:r>
      <w:r>
        <w:rPr>
          <w:rFonts w:hint="eastAsia" w:ascii="仿宋_GB2312" w:hAnsi="仿宋_GB2312" w:eastAsia="仿宋_GB2312" w:cs="仿宋_GB2312"/>
          <w:color w:val="auto"/>
          <w:sz w:val="32"/>
          <w:szCs w:val="32"/>
        </w:rPr>
        <w:t>我们</w:t>
      </w:r>
      <w:r>
        <w:rPr>
          <w:rFonts w:hint="eastAsia" w:ascii="仿宋_GB2312" w:hAnsi="仿宋_GB2312" w:eastAsia="仿宋_GB2312" w:cs="仿宋_GB2312"/>
          <w:color w:val="auto"/>
          <w:kern w:val="0"/>
          <w:sz w:val="32"/>
          <w:szCs w:val="32"/>
          <w:highlight w:val="none"/>
        </w:rPr>
        <w:t>以习近平新时代中国特色社会主义思想为指导，</w:t>
      </w:r>
      <w:r>
        <w:rPr>
          <w:rFonts w:hint="default" w:ascii="仿宋_GB2312" w:hAnsi="仿宋_GB2312" w:eastAsia="仿宋_GB2312" w:cs="仿宋_GB2312"/>
          <w:color w:val="auto"/>
          <w:kern w:val="0"/>
          <w:sz w:val="32"/>
          <w:szCs w:val="32"/>
          <w:highlight w:val="none"/>
        </w:rPr>
        <w:t>深入贯彻落实党的</w:t>
      </w:r>
      <w:r>
        <w:rPr>
          <w:rFonts w:hint="eastAsia" w:ascii="仿宋_GB2312" w:hAnsi="仿宋_GB2312" w:eastAsia="仿宋_GB2312" w:cs="仿宋_GB2312"/>
          <w:color w:val="auto"/>
          <w:kern w:val="0"/>
          <w:sz w:val="32"/>
          <w:szCs w:val="32"/>
          <w:highlight w:val="none"/>
          <w:lang w:eastAsia="zh-CN"/>
        </w:rPr>
        <w:t>二十</w:t>
      </w:r>
      <w:r>
        <w:rPr>
          <w:rFonts w:hint="default" w:ascii="仿宋_GB2312" w:hAnsi="仿宋_GB2312" w:eastAsia="仿宋_GB2312" w:cs="仿宋_GB2312"/>
          <w:color w:val="auto"/>
          <w:kern w:val="0"/>
          <w:sz w:val="32"/>
          <w:szCs w:val="32"/>
          <w:highlight w:val="none"/>
        </w:rPr>
        <w:t>大</w:t>
      </w:r>
      <w:r>
        <w:rPr>
          <w:rFonts w:hint="eastAsia" w:ascii="仿宋_GB2312" w:hAnsi="仿宋_GB2312" w:eastAsia="仿宋_GB2312" w:cs="仿宋_GB2312"/>
          <w:color w:val="auto"/>
          <w:kern w:val="0"/>
          <w:sz w:val="32"/>
          <w:szCs w:val="32"/>
          <w:highlight w:val="none"/>
          <w:lang w:eastAsia="zh-CN"/>
        </w:rPr>
        <w:t>以及</w:t>
      </w:r>
      <w:r>
        <w:rPr>
          <w:rFonts w:hint="default" w:ascii="仿宋_GB2312" w:hAnsi="仿宋_GB2312" w:eastAsia="仿宋_GB2312" w:cs="仿宋_GB2312"/>
          <w:color w:val="auto"/>
          <w:kern w:val="0"/>
          <w:sz w:val="32"/>
          <w:szCs w:val="32"/>
          <w:highlight w:val="none"/>
        </w:rPr>
        <w:t>习近平总书记视察贵州重要讲话精神和对贵州工作重要指示精神，</w:t>
      </w:r>
      <w:r>
        <w:rPr>
          <w:rFonts w:hint="eastAsia" w:ascii="仿宋_GB2312" w:hAnsi="仿宋_GB2312" w:eastAsia="仿宋_GB2312" w:cs="仿宋_GB2312"/>
          <w:color w:val="auto"/>
          <w:sz w:val="32"/>
          <w:szCs w:val="32"/>
        </w:rPr>
        <w:t>全面贯彻落实</w:t>
      </w:r>
      <w:r>
        <w:rPr>
          <w:rFonts w:hint="eastAsia" w:ascii="仿宋_GB2312" w:hAnsi="仿宋_GB2312" w:eastAsia="仿宋_GB2312" w:cs="仿宋_GB2312"/>
          <w:color w:val="auto"/>
          <w:sz w:val="32"/>
          <w:szCs w:val="32"/>
          <w:lang w:eastAsia="zh-CN"/>
        </w:rPr>
        <w:t>中央、</w:t>
      </w:r>
      <w:r>
        <w:rPr>
          <w:rFonts w:hint="eastAsia" w:ascii="仿宋_GB2312" w:hAnsi="仿宋_GB2312" w:eastAsia="仿宋_GB2312" w:cs="仿宋_GB2312"/>
          <w:color w:val="auto"/>
          <w:sz w:val="32"/>
          <w:szCs w:val="32"/>
          <w:lang w:val="en-US" w:eastAsia="zh-CN"/>
        </w:rPr>
        <w:t>省委、市委和</w:t>
      </w:r>
      <w:r>
        <w:rPr>
          <w:rFonts w:hint="eastAsia" w:ascii="仿宋_GB2312" w:hAnsi="仿宋_GB2312" w:eastAsia="仿宋_GB2312" w:cs="仿宋_GB2312"/>
          <w:color w:val="auto"/>
          <w:sz w:val="32"/>
          <w:szCs w:val="32"/>
        </w:rPr>
        <w:t>县委</w:t>
      </w:r>
      <w:r>
        <w:rPr>
          <w:rFonts w:hint="eastAsia" w:ascii="仿宋_GB2312" w:hAnsi="仿宋_GB2312" w:eastAsia="仿宋_GB2312" w:cs="仿宋_GB2312"/>
          <w:color w:val="auto"/>
          <w:sz w:val="32"/>
          <w:szCs w:val="32"/>
          <w:lang w:val="en-US" w:eastAsia="zh-CN"/>
        </w:rPr>
        <w:t>各项</w:t>
      </w:r>
      <w:r>
        <w:rPr>
          <w:rFonts w:hint="eastAsia" w:ascii="仿宋_GB2312" w:hAnsi="仿宋_GB2312" w:eastAsia="仿宋_GB2312" w:cs="仿宋_GB2312"/>
          <w:color w:val="auto"/>
          <w:sz w:val="32"/>
          <w:szCs w:val="32"/>
        </w:rPr>
        <w:t>决策部署，自觉接受县人大及县政协</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监督，</w:t>
      </w:r>
      <w:r>
        <w:rPr>
          <w:rFonts w:hint="eastAsia" w:ascii="仿宋_GB2312" w:hAnsi="仿宋_GB2312" w:eastAsia="仿宋_GB2312" w:cs="仿宋_GB2312"/>
          <w:color w:val="auto"/>
          <w:sz w:val="32"/>
          <w:szCs w:val="32"/>
          <w:lang w:eastAsia="zh-CN"/>
        </w:rPr>
        <w:t>凝心聚力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踔厉奋发、</w:t>
      </w:r>
      <w:r>
        <w:rPr>
          <w:rFonts w:hint="eastAsia" w:ascii="仿宋_GB2312" w:hAnsi="仿宋_GB2312" w:eastAsia="仿宋_GB2312" w:cs="仿宋_GB2312"/>
          <w:color w:val="auto"/>
          <w:sz w:val="32"/>
          <w:szCs w:val="32"/>
          <w:lang w:val="en-US" w:eastAsia="zh-CN"/>
        </w:rPr>
        <w:t>苦干</w:t>
      </w:r>
      <w:r>
        <w:rPr>
          <w:rFonts w:hint="eastAsia" w:ascii="仿宋_GB2312" w:hAnsi="仿宋_GB2312" w:eastAsia="仿宋_GB2312" w:cs="仿宋_GB2312"/>
          <w:color w:val="auto"/>
          <w:sz w:val="32"/>
          <w:szCs w:val="32"/>
        </w:rPr>
        <w:t>实干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攻坚克难，</w:t>
      </w:r>
      <w:r>
        <w:rPr>
          <w:rFonts w:hint="eastAsia" w:ascii="仿宋_GB2312" w:hAnsi="仿宋_GB2312" w:eastAsia="仿宋_GB2312" w:cs="仿宋_GB2312"/>
          <w:color w:val="auto"/>
          <w:sz w:val="32"/>
          <w:szCs w:val="32"/>
          <w:lang w:eastAsia="zh-CN"/>
        </w:rPr>
        <w:t>为推动绥阳经济社会高质量发展</w:t>
      </w:r>
      <w:r>
        <w:rPr>
          <w:rFonts w:hint="eastAsia" w:ascii="仿宋_GB2312" w:hAnsi="仿宋_GB2312" w:eastAsia="仿宋_GB2312" w:cs="仿宋_GB2312"/>
          <w:color w:val="auto"/>
          <w:sz w:val="32"/>
          <w:szCs w:val="32"/>
        </w:rPr>
        <w:t>作出</w:t>
      </w:r>
      <w:r>
        <w:rPr>
          <w:rFonts w:hint="eastAsia" w:ascii="仿宋_GB2312" w:hAnsi="仿宋_GB2312" w:eastAsia="仿宋_GB2312" w:cs="仿宋_GB2312"/>
          <w:color w:val="auto"/>
          <w:sz w:val="32"/>
          <w:szCs w:val="32"/>
          <w:lang w:val="en-US" w:eastAsia="zh-CN"/>
        </w:rPr>
        <w:t>新的</w:t>
      </w:r>
      <w:r>
        <w:rPr>
          <w:rFonts w:hint="eastAsia" w:ascii="仿宋_GB2312" w:hAnsi="仿宋_GB2312" w:eastAsia="仿宋_GB2312" w:cs="仿宋_GB2312"/>
          <w:color w:val="auto"/>
          <w:sz w:val="32"/>
          <w:szCs w:val="32"/>
        </w:rPr>
        <w:t>更大贡献！</w:t>
      </w:r>
    </w:p>
    <w:p>
      <w:pPr>
        <w:keepNext w:val="0"/>
        <w:keepLines w:val="0"/>
        <w:pageBreakBefore w:val="0"/>
        <w:widowControl w:val="0"/>
        <w:kinsoku/>
        <w:wordWrap/>
        <w:overflowPunct/>
        <w:topLinePunct w:val="0"/>
        <w:autoSpaceDE/>
        <w:autoSpaceDN/>
        <w:bidi w:val="0"/>
        <w:adjustRightInd/>
        <w:snapToGrid/>
        <w:spacing w:after="0" w:line="540" w:lineRule="exact"/>
        <w:ind w:firstLine="640" w:firstLineChars="200"/>
        <w:textAlignment w:val="auto"/>
        <w:rPr>
          <w:rFonts w:hint="eastAsia" w:ascii="仿宋_GB2312" w:hAnsi="仿宋_GB2312" w:eastAsia="仿宋_GB2312" w:cs="仿宋_GB2312"/>
          <w:color w:val="auto"/>
          <w:sz w:val="32"/>
          <w:szCs w:val="32"/>
        </w:rPr>
      </w:pPr>
    </w:p>
    <w:sectPr>
      <w:footerReference r:id="rId3" w:type="default"/>
      <w:pgSz w:w="11906" w:h="16838"/>
      <w:pgMar w:top="2098" w:right="1531" w:bottom="181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153"/>
        <w:tab w:val="right"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7"/>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c04Xs8ABAABpAwAADgAAAAAAAAABACAAAAAfAQAAZHJzL2Uyb0RvYy54bWxQSwUG&#10;AAAAAAYABgBZAQAAUQUAAAAA&#10;">
              <v:fill on="f" focussize="0,0"/>
              <v:stroke on="f"/>
              <v:imagedata o:title=""/>
              <o:lock v:ext="edit" aspectratio="f"/>
              <v:textbox inset="0mm,0mm,0mm,0mm" style="mso-fit-shape-to-text:t;">
                <w:txbxContent>
                  <w:p>
                    <w:pPr>
                      <w:pStyle w:val="7"/>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YTQ1NTI1MGIzZDgzMTVhMzM1ZTI4MzNlMGI1YTIifQ=="/>
  </w:docVars>
  <w:rsids>
    <w:rsidRoot w:val="00172A27"/>
    <w:rsid w:val="045C6311"/>
    <w:rsid w:val="04786625"/>
    <w:rsid w:val="060B7E74"/>
    <w:rsid w:val="07FF20A1"/>
    <w:rsid w:val="08783C2B"/>
    <w:rsid w:val="0924224C"/>
    <w:rsid w:val="0A525D46"/>
    <w:rsid w:val="0B254A35"/>
    <w:rsid w:val="0BFD0C05"/>
    <w:rsid w:val="0D04241A"/>
    <w:rsid w:val="0D871594"/>
    <w:rsid w:val="0DE819AF"/>
    <w:rsid w:val="0ECA5EA7"/>
    <w:rsid w:val="11130D98"/>
    <w:rsid w:val="11744968"/>
    <w:rsid w:val="11D44511"/>
    <w:rsid w:val="136C13C9"/>
    <w:rsid w:val="15350B13"/>
    <w:rsid w:val="162419F3"/>
    <w:rsid w:val="17DF4AAB"/>
    <w:rsid w:val="17FE4A7C"/>
    <w:rsid w:val="18634570"/>
    <w:rsid w:val="1B097409"/>
    <w:rsid w:val="1B63708B"/>
    <w:rsid w:val="1C387FA6"/>
    <w:rsid w:val="1C5648D0"/>
    <w:rsid w:val="1D572666"/>
    <w:rsid w:val="1E1C321D"/>
    <w:rsid w:val="1EC645BF"/>
    <w:rsid w:val="1F1E558E"/>
    <w:rsid w:val="2009724A"/>
    <w:rsid w:val="205C3D55"/>
    <w:rsid w:val="230E35C4"/>
    <w:rsid w:val="23397A94"/>
    <w:rsid w:val="23D9610A"/>
    <w:rsid w:val="23FB4D56"/>
    <w:rsid w:val="24D70EA8"/>
    <w:rsid w:val="255860FF"/>
    <w:rsid w:val="256C7C96"/>
    <w:rsid w:val="26504C55"/>
    <w:rsid w:val="26D367BA"/>
    <w:rsid w:val="27657A76"/>
    <w:rsid w:val="28146490"/>
    <w:rsid w:val="28BB1F75"/>
    <w:rsid w:val="292C49EE"/>
    <w:rsid w:val="29911E1D"/>
    <w:rsid w:val="29A31DFB"/>
    <w:rsid w:val="2A040D40"/>
    <w:rsid w:val="2B646462"/>
    <w:rsid w:val="2C234B53"/>
    <w:rsid w:val="2C34558B"/>
    <w:rsid w:val="2C8670A0"/>
    <w:rsid w:val="2E89606B"/>
    <w:rsid w:val="308B51BC"/>
    <w:rsid w:val="310C39A7"/>
    <w:rsid w:val="31975317"/>
    <w:rsid w:val="31E220CD"/>
    <w:rsid w:val="325565BD"/>
    <w:rsid w:val="335C768C"/>
    <w:rsid w:val="338D0CB3"/>
    <w:rsid w:val="33DB73FC"/>
    <w:rsid w:val="341744ED"/>
    <w:rsid w:val="34650059"/>
    <w:rsid w:val="349E47CE"/>
    <w:rsid w:val="369476D3"/>
    <w:rsid w:val="378376B5"/>
    <w:rsid w:val="37A16410"/>
    <w:rsid w:val="3A0B4C6C"/>
    <w:rsid w:val="3B8F2431"/>
    <w:rsid w:val="3CD77C13"/>
    <w:rsid w:val="3E8D7E62"/>
    <w:rsid w:val="416F7C3F"/>
    <w:rsid w:val="418243AD"/>
    <w:rsid w:val="42D45294"/>
    <w:rsid w:val="432F2379"/>
    <w:rsid w:val="45433150"/>
    <w:rsid w:val="454451EC"/>
    <w:rsid w:val="45AC21C4"/>
    <w:rsid w:val="46241B05"/>
    <w:rsid w:val="46721CBA"/>
    <w:rsid w:val="47065644"/>
    <w:rsid w:val="471E0180"/>
    <w:rsid w:val="47C14A44"/>
    <w:rsid w:val="49BB5BEF"/>
    <w:rsid w:val="4A81165E"/>
    <w:rsid w:val="4B1B446B"/>
    <w:rsid w:val="4B956A9B"/>
    <w:rsid w:val="4BB76EDF"/>
    <w:rsid w:val="4DE139F4"/>
    <w:rsid w:val="4E5D1BEF"/>
    <w:rsid w:val="4EF15C0F"/>
    <w:rsid w:val="506F1438"/>
    <w:rsid w:val="508C1F90"/>
    <w:rsid w:val="50B16BBC"/>
    <w:rsid w:val="510828B1"/>
    <w:rsid w:val="527B700A"/>
    <w:rsid w:val="52AB1D72"/>
    <w:rsid w:val="52FC2040"/>
    <w:rsid w:val="53275E3C"/>
    <w:rsid w:val="58095DF0"/>
    <w:rsid w:val="5901634D"/>
    <w:rsid w:val="590D2BD1"/>
    <w:rsid w:val="597C240E"/>
    <w:rsid w:val="59FC3C55"/>
    <w:rsid w:val="5C891B7C"/>
    <w:rsid w:val="5CA73DB1"/>
    <w:rsid w:val="5D2B1ACF"/>
    <w:rsid w:val="5D632DFB"/>
    <w:rsid w:val="5D953CD4"/>
    <w:rsid w:val="5E8D218E"/>
    <w:rsid w:val="5FA84549"/>
    <w:rsid w:val="5FAC7CF3"/>
    <w:rsid w:val="5FFE3A50"/>
    <w:rsid w:val="60EE28FE"/>
    <w:rsid w:val="61D10E7F"/>
    <w:rsid w:val="622966EF"/>
    <w:rsid w:val="6233107E"/>
    <w:rsid w:val="63786ADC"/>
    <w:rsid w:val="65332685"/>
    <w:rsid w:val="65BD6115"/>
    <w:rsid w:val="661A0A16"/>
    <w:rsid w:val="67AD48C8"/>
    <w:rsid w:val="67C83373"/>
    <w:rsid w:val="681740F0"/>
    <w:rsid w:val="68E051F8"/>
    <w:rsid w:val="69126A56"/>
    <w:rsid w:val="6A41142C"/>
    <w:rsid w:val="6AF240C1"/>
    <w:rsid w:val="6B1C3BBC"/>
    <w:rsid w:val="6C920AB1"/>
    <w:rsid w:val="6C9C1796"/>
    <w:rsid w:val="6CAF4717"/>
    <w:rsid w:val="6D8B4E59"/>
    <w:rsid w:val="6DAA42C3"/>
    <w:rsid w:val="6E60035E"/>
    <w:rsid w:val="6E8F6F4C"/>
    <w:rsid w:val="7068695C"/>
    <w:rsid w:val="71080577"/>
    <w:rsid w:val="71C579B7"/>
    <w:rsid w:val="735E2576"/>
    <w:rsid w:val="73877E83"/>
    <w:rsid w:val="7536626A"/>
    <w:rsid w:val="757C65BB"/>
    <w:rsid w:val="75AF3192"/>
    <w:rsid w:val="79D53A92"/>
    <w:rsid w:val="7AB51C1D"/>
    <w:rsid w:val="7C743857"/>
    <w:rsid w:val="7D464C70"/>
    <w:rsid w:val="7DE12051"/>
    <w:rsid w:val="7E0B1F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宋体"/>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rPr>
  </w:style>
  <w:style w:type="paragraph" w:styleId="4">
    <w:name w:val="heading 2"/>
    <w:basedOn w:val="1"/>
    <w:next w:val="1"/>
    <w:qFormat/>
    <w:uiPriority w:val="0"/>
    <w:pPr>
      <w:keepNext/>
      <w:keepLines/>
      <w:spacing w:line="413" w:lineRule="auto"/>
      <w:outlineLvl w:val="1"/>
    </w:pPr>
    <w:rPr>
      <w:rFonts w:ascii="Arial" w:hAnsi="Arial" w:eastAsia="黑体" w:cs="Times New Roman"/>
      <w:b/>
      <w:sz w:val="32"/>
    </w:rPr>
  </w:style>
  <w:style w:type="character" w:default="1" w:styleId="16">
    <w:name w:val="Default Paragraph Font"/>
    <w:qFormat/>
    <w:uiPriority w:val="0"/>
    <w:rPr>
      <w:rFonts w:ascii="Times New Roman" w:hAnsi="Times New Roman" w:eastAsia="宋体" w:cs="Times New Roman"/>
    </w:rPr>
  </w:style>
  <w:style w:type="table" w:default="1" w:styleId="1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eastAsia="宋体" w:cs="Times New Roman"/>
    </w:rPr>
  </w:style>
  <w:style w:type="paragraph" w:styleId="5">
    <w:name w:val="index 8"/>
    <w:basedOn w:val="1"/>
    <w:next w:val="1"/>
    <w:qFormat/>
    <w:uiPriority w:val="0"/>
    <w:pPr>
      <w:ind w:left="1400" w:leftChars="1400"/>
    </w:pPr>
    <w:rPr>
      <w:rFonts w:ascii="Times New Roman" w:hAnsi="Times New Roman" w:eastAsia="宋体" w:cs="Times New Roman"/>
    </w:rPr>
  </w:style>
  <w:style w:type="paragraph" w:styleId="6">
    <w:name w:val="Body Text"/>
    <w:basedOn w:val="1"/>
    <w:next w:val="7"/>
    <w:qFormat/>
    <w:uiPriority w:val="0"/>
    <w:pPr>
      <w:spacing w:after="120"/>
    </w:pPr>
    <w:rPr>
      <w:rFonts w:ascii="Times New Roman" w:hAnsi="Times New Roman" w:eastAsia="宋体" w:cs="Times New Roman"/>
    </w:rPr>
  </w:style>
  <w:style w:type="paragraph" w:styleId="7">
    <w:name w:val="footer"/>
    <w:basedOn w:val="1"/>
    <w:next w:val="1"/>
    <w:qFormat/>
    <w:uiPriority w:val="0"/>
    <w:pPr>
      <w:widowControl w:val="0"/>
      <w:tabs>
        <w:tab w:val="center" w:pos="4140"/>
        <w:tab w:val="right" w:pos="8300"/>
      </w:tabs>
      <w:snapToGrid w:val="0"/>
      <w:spacing w:after="0"/>
      <w:jc w:val="left"/>
    </w:pPr>
    <w:rPr>
      <w:rFonts w:ascii="Times New Roman" w:hAnsi="Times New Roman" w:eastAsia="宋体" w:cs="宋体"/>
      <w:kern w:val="2"/>
      <w:sz w:val="18"/>
      <w:szCs w:val="24"/>
      <w:lang w:val="en-US" w:eastAsia="zh-CN" w:bidi="ar-SA"/>
    </w:rPr>
  </w:style>
  <w:style w:type="paragraph" w:styleId="8">
    <w:name w:val="Body Text Indent"/>
    <w:basedOn w:val="1"/>
    <w:next w:val="6"/>
    <w:qFormat/>
    <w:uiPriority w:val="0"/>
    <w:pPr>
      <w:spacing w:after="120"/>
      <w:ind w:left="420" w:leftChars="200"/>
    </w:pPr>
    <w:rPr>
      <w:rFonts w:ascii="Times New Roman" w:hAnsi="Times New Roman" w:eastAsia="宋体" w:cs="Times New Roman"/>
    </w:rPr>
  </w:style>
  <w:style w:type="paragraph" w:styleId="9">
    <w:name w:val="Plain Text"/>
    <w:basedOn w:val="1"/>
    <w:next w:val="5"/>
    <w:qFormat/>
    <w:uiPriority w:val="0"/>
    <w:rPr>
      <w:rFonts w:ascii="宋体" w:hAnsi="Courier New" w:eastAsia="宋体" w:cs="Courier New"/>
      <w:szCs w:val="21"/>
    </w:rPr>
  </w:style>
  <w:style w:type="paragraph" w:styleId="10">
    <w:name w:val="Body Text Indent 2"/>
    <w:basedOn w:val="1"/>
    <w:qFormat/>
    <w:uiPriority w:val="0"/>
    <w:pPr>
      <w:spacing w:line="400" w:lineRule="exact"/>
      <w:ind w:left="425"/>
    </w:pPr>
    <w:rPr>
      <w:rFonts w:ascii="Times New Roman" w:hAnsi="Times New Roman" w:eastAsia="宋体" w:cs="Times New Roman"/>
      <w:color w:val="000000"/>
      <w:sz w:val="24"/>
      <w:szCs w:val="20"/>
    </w:rPr>
  </w:style>
  <w:style w:type="paragraph" w:styleId="11">
    <w:name w:val="Balloon Text"/>
    <w:basedOn w:val="1"/>
    <w:next w:val="1"/>
    <w:qFormat/>
    <w:uiPriority w:val="0"/>
    <w:rPr>
      <w:rFonts w:ascii="Times New Roman" w:hAnsi="Times New Roman" w:eastAsia="宋体" w:cs="Times New Roman"/>
      <w:sz w:val="18"/>
      <w:szCs w:val="18"/>
    </w:rPr>
  </w:style>
  <w:style w:type="paragraph" w:styleId="1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3">
    <w:name w:val="Normal (Web)"/>
    <w:basedOn w:val="1"/>
    <w:next w:val="11"/>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2"/>
    <w:basedOn w:val="8"/>
    <w:next w:val="6"/>
    <w:qFormat/>
    <w:uiPriority w:val="0"/>
    <w:pPr>
      <w:ind w:firstLine="420" w:firstLineChars="200"/>
    </w:pPr>
    <w:rPr>
      <w:rFonts w:ascii="Times New Roman" w:hAnsi="Times New Roman" w:eastAsia="宋体" w:cs="Times New Roman"/>
    </w:rPr>
  </w:style>
  <w:style w:type="character" w:styleId="17">
    <w:name w:val="Strong"/>
    <w:basedOn w:val="16"/>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paragraph" w:customStyle="1" w:styleId="19">
    <w:name w:val="Heading1"/>
    <w:basedOn w:val="1"/>
    <w:next w:val="1"/>
    <w:qFormat/>
    <w:uiPriority w:val="0"/>
    <w:pPr>
      <w:pBdr>
        <w:top w:val="none" w:color="auto" w:sz="0" w:space="0"/>
        <w:left w:val="none" w:color="auto" w:sz="0" w:space="0"/>
        <w:bottom w:val="none" w:color="auto" w:sz="0" w:space="0"/>
        <w:right w:val="none" w:color="auto" w:sz="0" w:space="0"/>
      </w:pBdr>
      <w:spacing w:before="0" w:after="0"/>
      <w:ind w:left="0" w:right="0"/>
      <w:jc w:val="left"/>
      <w:textAlignment w:val="baseline"/>
    </w:pPr>
    <w:rPr>
      <w:rFonts w:ascii="宋体" w:hAnsi="宋体" w:eastAsia="宋体" w:cs="Times New Roman"/>
      <w:b/>
      <w:kern w:val="44"/>
      <w:sz w:val="48"/>
      <w:szCs w:val="48"/>
      <w:lang w:val="en-US" w:eastAsia="zh-CN"/>
    </w:rPr>
  </w:style>
  <w:style w:type="paragraph" w:customStyle="1" w:styleId="20">
    <w:name w:val="正文 New"/>
    <w:next w:val="21"/>
    <w:qFormat/>
    <w:uiPriority w:val="0"/>
    <w:pPr>
      <w:widowControl w:val="0"/>
      <w:jc w:val="both"/>
    </w:pPr>
    <w:rPr>
      <w:rFonts w:ascii="Times New Roman" w:hAnsi="Times New Roman" w:eastAsia="宋体" w:cs="黑体"/>
      <w:kern w:val="2"/>
      <w:sz w:val="21"/>
      <w:szCs w:val="21"/>
      <w:lang w:val="en-US" w:eastAsia="zh-CN" w:bidi="ar-SA"/>
    </w:rPr>
  </w:style>
  <w:style w:type="paragraph" w:customStyle="1" w:styleId="21">
    <w:name w:val="正文-公1"/>
    <w:basedOn w:val="20"/>
    <w:next w:val="13"/>
    <w:qFormat/>
    <w:uiPriority w:val="0"/>
    <w:pPr>
      <w:ind w:firstLine="200" w:firstLineChars="200"/>
    </w:pPr>
    <w:rPr>
      <w:rFonts w:ascii="Times New Roman" w:hAnsi="Times New Roman" w:eastAsia="宋体" w:cs="Times New Roman"/>
      <w:color w:val="000000"/>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 w:type="character" w:customStyle="1" w:styleId="23">
    <w:name w:val="UserStyle_3"/>
    <w:qFormat/>
    <w:uiPriority w:val="0"/>
    <w:rPr>
      <w:rFonts w:ascii="Times New Roman" w:hAnsi="Times New Roman" w:eastAsia="仿宋_GB2312" w:cs="Times New Roman"/>
      <w:kern w:val="2"/>
      <w:sz w:val="32"/>
      <w:szCs w:val="24"/>
      <w:lang w:val="en-US" w:eastAsia="zh-CN" w:bidi="ar-SA"/>
    </w:rPr>
  </w:style>
  <w:style w:type="paragraph" w:customStyle="1" w:styleId="24">
    <w:name w:val="TableOfAuthoring"/>
    <w:basedOn w:val="1"/>
    <w:next w:val="1"/>
    <w:qFormat/>
    <w:uiPriority w:val="0"/>
    <w:pPr>
      <w:ind w:left="420" w:leftChars="200"/>
      <w:jc w:val="both"/>
      <w:textAlignment w:val="baseline"/>
    </w:pPr>
    <w:rPr>
      <w:rFonts w:ascii="Times New Roman" w:hAnsi="Times New Roman" w:eastAsia="宋体" w:cs="Times New Roman"/>
    </w:rPr>
  </w:style>
  <w:style w:type="paragraph" w:customStyle="1" w:styleId="25">
    <w:name w:val="PwC Normal"/>
    <w:qFormat/>
    <w:uiPriority w:val="0"/>
    <w:pPr>
      <w:spacing w:line="240" w:lineRule="atLeast"/>
    </w:pPr>
    <w:rPr>
      <w:rFonts w:ascii="Times New Roman" w:hAnsi="Times New Roman" w:eastAsia="宋体" w:cs="Times New Roman"/>
    </w:rPr>
  </w:style>
  <w:style w:type="paragraph" w:customStyle="1" w:styleId="26">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7">
    <w:name w:val="默认段落字体 Para Char Char Char Char"/>
    <w:basedOn w:val="26"/>
    <w:qFormat/>
    <w:uiPriority w:val="0"/>
    <w:pPr>
      <w:widowControl/>
    </w:pPr>
    <w:rPr>
      <w:rFonts w:ascii="Times New Roman" w:hAnsi="Times New Roman" w:eastAsia="宋体" w:cs="Times New Roman"/>
    </w:rPr>
  </w:style>
  <w:style w:type="paragraph" w:customStyle="1" w:styleId="28">
    <w:name w:val="UserStyle_0"/>
    <w:basedOn w:val="1"/>
    <w:next w:val="1"/>
    <w:qFormat/>
    <w:uiPriority w:val="0"/>
    <w:pPr>
      <w:ind w:left="200" w:leftChars="200"/>
      <w:jc w:val="both"/>
      <w:textAlignment w:val="baseline"/>
    </w:pPr>
    <w:rPr>
      <w:rFonts w:ascii="Times New Roman" w:hAnsi="Times New Roman" w:eastAsia="宋体" w:cs="Times New Roman"/>
    </w:rPr>
  </w:style>
  <w:style w:type="paragraph" w:customStyle="1" w:styleId="29">
    <w:name w:val="样式 左 行距: 最小值 28 磅"/>
    <w:basedOn w:val="1"/>
    <w:qFormat/>
    <w:uiPriority w:val="0"/>
    <w:pPr>
      <w:shd w:val="clear" w:color="auto" w:fill="FFFFFF"/>
      <w:spacing w:line="360" w:lineRule="atLeast"/>
      <w:jc w:val="left"/>
    </w:pPr>
    <w:rPr>
      <w:rFonts w:ascii="Calibri" w:hAnsi="Calibri" w:eastAsia="宋体"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8488</Words>
  <Characters>9117</Characters>
  <Lines>0</Lines>
  <Paragraphs>32</Paragraphs>
  <TotalTime>11</TotalTime>
  <ScaleCrop>false</ScaleCrop>
  <LinksUpToDate>false</LinksUpToDate>
  <CharactersWithSpaces>9122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2022-12-12T01:34:00Z</dcterms:created>
  <dc:creator>hanry</dc:creator>
  <cp:lastModifiedBy>绥阳发改局工作账号</cp:lastModifiedBy>
  <cp:lastPrinted>2022-12-28T09:01:00Z</cp:lastPrinted>
  <dcterms:modified xsi:type="dcterms:W3CDTF">2023-08-07T09:32:13Z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8B87117564E940AEBC78995B191E5CCE</vt:lpwstr>
  </property>
</Properties>
</file>