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48"/>
          <w:szCs w:val="48"/>
        </w:rPr>
      </w:pPr>
    </w:p>
    <w:p>
      <w:pPr>
        <w:spacing w:line="57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关于预算绩效工作开展情况的说明</w:t>
      </w:r>
    </w:p>
    <w:p>
      <w:pPr>
        <w:keepNext w:val="0"/>
        <w:keepLines w:val="0"/>
        <w:pageBreakBefore w:val="0"/>
        <w:widowControl w:val="0"/>
        <w:kinsoku/>
        <w:wordWrap/>
        <w:overflowPunct/>
        <w:topLinePunct w:val="0"/>
        <w:autoSpaceDE/>
        <w:autoSpaceDN/>
        <w:bidi w:val="0"/>
        <w:adjustRightInd/>
        <w:snapToGrid/>
        <w:spacing w:before="292" w:beforeLines="50" w:line="60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绥阳县财政局</w:t>
      </w:r>
    </w:p>
    <w:p>
      <w:pPr>
        <w:spacing w:line="57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rPr>
        <w:t>月</w:t>
      </w:r>
      <w:r>
        <w:rPr>
          <w:rFonts w:hint="eastAsia" w:ascii="楷体_GB2312" w:hAnsi="楷体_GB2312" w:eastAsia="楷体_GB2312" w:cs="楷体_GB2312"/>
          <w:color w:val="auto"/>
          <w:sz w:val="32"/>
          <w:szCs w:val="32"/>
          <w:lang w:val="en-US" w:eastAsia="zh-CN"/>
        </w:rPr>
        <w:t>18</w:t>
      </w:r>
      <w:r>
        <w:rPr>
          <w:rFonts w:hint="eastAsia" w:ascii="楷体_GB2312" w:hAnsi="楷体_GB2312" w:eastAsia="楷体_GB2312" w:cs="楷体_GB2312"/>
          <w:color w:val="auto"/>
          <w:sz w:val="32"/>
          <w:szCs w:val="32"/>
        </w:rPr>
        <w:t>日</w:t>
      </w:r>
    </w:p>
    <w:p>
      <w:pPr>
        <w:ind w:firstLine="632" w:firstLineChars="200"/>
        <w:jc w:val="center"/>
        <w:rPr>
          <w:rFonts w:ascii="宋体" w:hAnsi="宋体"/>
          <w:color w:val="auto"/>
          <w:sz w:val="32"/>
          <w:szCs w:val="32"/>
        </w:rPr>
      </w:pPr>
    </w:p>
    <w:p>
      <w:pPr>
        <w:spacing w:line="570" w:lineRule="exact"/>
        <w:ind w:firstLine="632"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为认</w:t>
      </w:r>
      <w:bookmarkStart w:id="0" w:name="_GoBack"/>
      <w:bookmarkEnd w:id="0"/>
      <w:r>
        <w:rPr>
          <w:rFonts w:hint="default" w:ascii="Times New Roman" w:hAnsi="Times New Roman" w:eastAsia="仿宋_GB2312" w:cs="Times New Roman"/>
          <w:color w:val="auto"/>
          <w:sz w:val="32"/>
          <w:szCs w:val="32"/>
          <w:lang w:eastAsia="zh-CN"/>
        </w:rPr>
        <w:t>真贯彻落实《绥阳县全面实施预算绩效管理工作实施方案》（</w:t>
      </w:r>
      <w:r>
        <w:rPr>
          <w:rFonts w:hint="default" w:ascii="Times New Roman" w:hAnsi="Times New Roman" w:eastAsia="仿宋_GB2312" w:cs="Times New Roman"/>
          <w:color w:val="auto"/>
          <w:sz w:val="32"/>
          <w:szCs w:val="32"/>
          <w:lang w:val="en-US" w:eastAsia="zh-CN"/>
        </w:rPr>
        <w:t>绥委〔2020〕9号</w:t>
      </w:r>
      <w:r>
        <w:rPr>
          <w:rFonts w:hint="default" w:ascii="Times New Roman" w:hAnsi="Times New Roman" w:eastAsia="仿宋_GB2312" w:cs="Times New Roman"/>
          <w:color w:val="auto"/>
          <w:sz w:val="32"/>
          <w:szCs w:val="32"/>
          <w:lang w:eastAsia="zh-CN"/>
        </w:rPr>
        <w:t>）、《绥阳县预算绩效管理暂行办法》（绥府办发〔2020〕26号）等相关文件精神，树牢“花钱必问效、无效必问责”的绩效管理理念。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县财政局</w:t>
      </w:r>
      <w:r>
        <w:rPr>
          <w:rFonts w:hint="eastAsia" w:ascii="仿宋_GB2312" w:hAnsi="仿宋" w:eastAsia="仿宋_GB2312" w:cs="仿宋"/>
          <w:sz w:val="32"/>
          <w:szCs w:val="32"/>
          <w:lang w:val="en-US" w:eastAsia="zh-CN"/>
        </w:rPr>
        <w:t>围绕实现预算绩效管理一体化，稳步推进全方位、全过程、全覆盖预算绩效管理体系建设，认真做好各项工作，</w:t>
      </w:r>
      <w:r>
        <w:rPr>
          <w:rFonts w:hint="default" w:ascii="Times New Roman" w:hAnsi="Times New Roman" w:eastAsia="仿宋_GB2312" w:cs="Times New Roman"/>
          <w:color w:val="auto"/>
          <w:sz w:val="32"/>
          <w:szCs w:val="32"/>
          <w:lang w:eastAsia="zh-CN"/>
        </w:rPr>
        <w:t>主要开展工作情况如下</w:t>
      </w:r>
      <w:r>
        <w:rPr>
          <w:rFonts w:hint="eastAsia" w:ascii="Times New Roman" w:hAnsi="Times New Roman" w:eastAsia="仿宋_GB2312" w:cs="Times New Roman"/>
          <w:color w:val="auto"/>
          <w:sz w:val="32"/>
          <w:szCs w:val="32"/>
          <w:lang w:eastAsia="zh-CN"/>
        </w:rPr>
        <w:t>。</w:t>
      </w:r>
    </w:p>
    <w:p>
      <w:pPr>
        <w:pStyle w:val="3"/>
        <w:widowControl w:val="0"/>
        <w:numPr>
          <w:ilvl w:val="0"/>
          <w:numId w:val="0"/>
        </w:numPr>
        <w:wordWrap/>
        <w:autoSpaceDE w:val="0"/>
        <w:autoSpaceDN w:val="0"/>
        <w:adjustRightInd/>
        <w:snapToGrid/>
        <w:spacing w:line="570" w:lineRule="exact"/>
        <w:ind w:leftChars="200"/>
        <w:jc w:val="both"/>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一、预算</w:t>
      </w:r>
      <w:r>
        <w:rPr>
          <w:rFonts w:hint="eastAsia" w:ascii="黑体" w:hAnsi="黑体" w:eastAsia="黑体" w:cs="黑体"/>
          <w:b w:val="0"/>
          <w:bCs w:val="0"/>
          <w:color w:val="auto"/>
          <w:lang w:val="en-US"/>
        </w:rPr>
        <w:t>绩效目标管理</w:t>
      </w:r>
      <w:r>
        <w:rPr>
          <w:rFonts w:hint="eastAsia" w:ascii="黑体" w:hAnsi="黑体" w:eastAsia="黑体" w:cs="黑体"/>
          <w:b w:val="0"/>
          <w:bCs w:val="0"/>
          <w:color w:val="auto"/>
          <w:lang w:val="en-US" w:eastAsia="zh-CN"/>
        </w:rPr>
        <w:t>全覆盖</w:t>
      </w:r>
    </w:p>
    <w:p>
      <w:pPr>
        <w:spacing w:line="570" w:lineRule="exact"/>
        <w:ind w:firstLine="632"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年绥阳县实现了“四本预算”绩效目标管理全覆盖。202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年绩效目标编制时要求各预算单位到县财政局现场对每一个项目及整体支出绩效目标进行面对面的绩效目标审核和辅导，并针对各单位具体情况印发了《项目支出及部门整体支出绩效目标及指标参考用书》，进一步规范了绩效目标、指标的设置，对绩效目标设置走过场、绩效指标设置不完整的单位项目，一律退回重新申报。</w:t>
      </w:r>
    </w:p>
    <w:p>
      <w:pPr>
        <w:pStyle w:val="2"/>
        <w:widowControl w:val="0"/>
        <w:numPr>
          <w:ilvl w:val="0"/>
          <w:numId w:val="0"/>
        </w:numPr>
        <w:wordWrap/>
        <w:adjustRightInd/>
        <w:snapToGrid/>
        <w:spacing w:line="570" w:lineRule="exact"/>
        <w:ind w:leftChars="200"/>
        <w:jc w:val="both"/>
        <w:textAlignment w:val="auto"/>
        <w:rPr>
          <w:rFonts w:hint="eastAsia" w:ascii="黑体" w:hAnsi="黑体" w:eastAsia="黑体" w:cs="黑体"/>
          <w:b w:val="0"/>
          <w:bCs w:val="0"/>
          <w:color w:val="auto"/>
          <w:kern w:val="2"/>
          <w:sz w:val="32"/>
          <w:szCs w:val="32"/>
          <w:lang w:val="en-US" w:eastAsia="zh-CN" w:bidi="zh-CN"/>
        </w:rPr>
      </w:pPr>
      <w:r>
        <w:rPr>
          <w:rFonts w:hint="eastAsia" w:ascii="黑体" w:hAnsi="黑体" w:eastAsia="黑体" w:cs="黑体"/>
          <w:b w:val="0"/>
          <w:bCs w:val="0"/>
          <w:color w:val="auto"/>
          <w:kern w:val="2"/>
          <w:sz w:val="32"/>
          <w:szCs w:val="32"/>
          <w:lang w:val="en-US" w:eastAsia="zh-CN" w:bidi="zh-CN"/>
        </w:rPr>
        <w:t>二、预算绩效指标库管理情况</w:t>
      </w:r>
    </w:p>
    <w:p>
      <w:pPr>
        <w:pStyle w:val="2"/>
        <w:widowControl w:val="0"/>
        <w:numPr>
          <w:ilvl w:val="0"/>
          <w:numId w:val="0"/>
        </w:numPr>
        <w:wordWrap/>
        <w:adjustRightInd/>
        <w:snapToGrid/>
        <w:spacing w:line="570" w:lineRule="exact"/>
        <w:ind w:firstLine="632" w:firstLineChars="200"/>
        <w:jc w:val="both"/>
        <w:textAlignment w:val="auto"/>
        <w:rPr>
          <w:rFonts w:ascii="仿宋_GB2312" w:hAnsi="仿宋_GB2312" w:eastAsia="仿宋_GB2312" w:cs="仿宋_GB2312"/>
          <w:bCs/>
          <w:color w:val="auto"/>
          <w:sz w:val="32"/>
          <w:szCs w:val="32"/>
        </w:rPr>
      </w:pP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en-US" w:eastAsia="zh-CN" w:bidi="ar-SA"/>
        </w:rPr>
        <w:t>年全县各预算单位参照我单位印发的《项目支出及部门整体支出绩效目标及指标参考用书》，已基本建立起符合绥阳财政工作实际的预算绩效管理指标库。该指标库的建成，为我县预算绩效评价工作提供了有力支撑，实现了财政部门、预算单位之间设置预算绩效指标信息互联互通，进一步提升了绩效管理的质量和效率。</w:t>
      </w:r>
    </w:p>
    <w:p>
      <w:pPr>
        <w:pStyle w:val="3"/>
        <w:widowControl w:val="0"/>
        <w:numPr>
          <w:ilvl w:val="0"/>
          <w:numId w:val="0"/>
        </w:numPr>
        <w:wordWrap/>
        <w:autoSpaceDE w:val="0"/>
        <w:autoSpaceDN w:val="0"/>
        <w:adjustRightInd/>
        <w:snapToGrid/>
        <w:spacing w:line="570" w:lineRule="exact"/>
        <w:ind w:leftChars="200"/>
        <w:jc w:val="both"/>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三、强化绩效运行监控</w:t>
      </w:r>
    </w:p>
    <w:p>
      <w:pPr>
        <w:pStyle w:val="3"/>
        <w:widowControl w:val="0"/>
        <w:numPr>
          <w:ilvl w:val="0"/>
          <w:numId w:val="0"/>
        </w:numPr>
        <w:wordWrap/>
        <w:autoSpaceDE w:val="0"/>
        <w:autoSpaceDN w:val="0"/>
        <w:adjustRightInd/>
        <w:snapToGrid/>
        <w:spacing w:line="570" w:lineRule="exact"/>
        <w:ind w:firstLine="632" w:firstLineChars="200"/>
        <w:jc w:val="both"/>
        <w:textAlignment w:val="auto"/>
        <w:rPr>
          <w:rFonts w:hint="eastAsia"/>
          <w:color w:val="auto"/>
          <w:lang w:val="en-US"/>
        </w:rPr>
      </w:pPr>
      <w:r>
        <w:rPr>
          <w:rFonts w:hint="eastAsia" w:ascii="Times New Roman" w:hAnsi="Times New Roman" w:eastAsia="仿宋_GB2312" w:cs="Times New Roman"/>
          <w:color w:val="auto"/>
          <w:kern w:val="2"/>
          <w:sz w:val="32"/>
          <w:szCs w:val="32"/>
          <w:lang w:val="en-US" w:eastAsia="zh-CN" w:bidi="ar-SA"/>
        </w:rPr>
        <w:t>全县各预算单位已按《实施方案》要求在一体化系统中报送绩效运行监控1-7月及全年监控情况。</w:t>
      </w:r>
    </w:p>
    <w:p>
      <w:pPr>
        <w:pStyle w:val="3"/>
        <w:numPr>
          <w:ilvl w:val="0"/>
          <w:numId w:val="0"/>
        </w:numPr>
        <w:autoSpaceDE w:val="0"/>
        <w:autoSpaceDN w:val="0"/>
        <w:spacing w:line="570" w:lineRule="exact"/>
        <w:ind w:leftChars="200"/>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四、全面开展部门绩效自评</w:t>
      </w:r>
    </w:p>
    <w:p>
      <w:pPr>
        <w:spacing w:line="570" w:lineRule="exact"/>
        <w:ind w:firstLine="632"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本年度自评工作共有73家单位开展了绩效自评工作，自评项目个数为</w:t>
      </w:r>
      <w:r>
        <w:rPr>
          <w:rFonts w:hint="eastAsia" w:eastAsia="仿宋_GB2312" w:cs="Times New Roman"/>
          <w:color w:val="auto"/>
          <w:sz w:val="32"/>
          <w:szCs w:val="32"/>
          <w:lang w:val="en-US" w:eastAsia="zh-CN"/>
        </w:rPr>
        <w:t>507</w:t>
      </w:r>
      <w:r>
        <w:rPr>
          <w:rFonts w:hint="eastAsia" w:ascii="Times New Roman" w:hAnsi="Times New Roman" w:eastAsia="仿宋_GB2312" w:cs="Times New Roman"/>
          <w:color w:val="auto"/>
          <w:sz w:val="32"/>
          <w:szCs w:val="32"/>
          <w:lang w:val="en-US" w:eastAsia="zh-CN"/>
        </w:rPr>
        <w:t>个；同时，73家预算单位均还开展了本单位整体支出绩效评价工作。</w:t>
      </w:r>
    </w:p>
    <w:p>
      <w:pPr>
        <w:pStyle w:val="2"/>
        <w:widowControl w:val="0"/>
        <w:numPr>
          <w:ilvl w:val="0"/>
          <w:numId w:val="0"/>
        </w:numPr>
        <w:wordWrap/>
        <w:adjustRightInd/>
        <w:snapToGrid/>
        <w:spacing w:line="570" w:lineRule="exact"/>
        <w:ind w:leftChars="200"/>
        <w:jc w:val="both"/>
        <w:textAlignment w:val="auto"/>
        <w:rPr>
          <w:rFonts w:hint="eastAsia" w:ascii="黑体" w:hAnsi="黑体" w:eastAsia="黑体" w:cs="黑体"/>
          <w:b w:val="0"/>
          <w:bCs w:val="0"/>
          <w:color w:val="auto"/>
          <w:kern w:val="2"/>
          <w:sz w:val="32"/>
          <w:szCs w:val="32"/>
          <w:lang w:val="en-US" w:eastAsia="zh-CN" w:bidi="zh-CN"/>
        </w:rPr>
      </w:pPr>
      <w:r>
        <w:rPr>
          <w:rFonts w:hint="eastAsia" w:ascii="黑体" w:hAnsi="黑体" w:eastAsia="黑体" w:cs="黑体"/>
          <w:b w:val="0"/>
          <w:bCs w:val="0"/>
          <w:color w:val="auto"/>
          <w:kern w:val="2"/>
          <w:sz w:val="32"/>
          <w:szCs w:val="32"/>
          <w:lang w:val="en-US" w:eastAsia="zh-CN" w:bidi="zh-CN"/>
        </w:rPr>
        <w:t>五、积极开展重点绩效评价</w:t>
      </w:r>
    </w:p>
    <w:p>
      <w:pPr>
        <w:pStyle w:val="2"/>
        <w:widowControl w:val="0"/>
        <w:numPr>
          <w:ilvl w:val="0"/>
          <w:numId w:val="0"/>
        </w:numPr>
        <w:wordWrap/>
        <w:adjustRightInd/>
        <w:snapToGrid/>
        <w:spacing w:line="570" w:lineRule="exact"/>
        <w:ind w:firstLine="63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对</w:t>
      </w:r>
      <w:r>
        <w:rPr>
          <w:rFonts w:hint="eastAsia" w:eastAsia="仿宋_GB2312" w:cs="Times New Roman"/>
          <w:color w:val="auto"/>
          <w:kern w:val="2"/>
          <w:sz w:val="32"/>
          <w:szCs w:val="32"/>
          <w:lang w:val="en-US" w:eastAsia="zh-CN" w:bidi="ar-SA"/>
        </w:rPr>
        <w:t>县委办、政府办</w:t>
      </w:r>
      <w:r>
        <w:rPr>
          <w:rFonts w:hint="eastAsia" w:ascii="Times New Roman" w:hAnsi="Times New Roman" w:eastAsia="仿宋_GB2312" w:cs="Times New Roman"/>
          <w:color w:val="auto"/>
          <w:kern w:val="2"/>
          <w:sz w:val="32"/>
          <w:szCs w:val="32"/>
          <w:lang w:val="en-US" w:eastAsia="zh-CN" w:bidi="ar-SA"/>
        </w:rPr>
        <w:t>等</w:t>
      </w:r>
      <w:r>
        <w:rPr>
          <w:rFonts w:hint="eastAsia" w:eastAsia="仿宋_GB2312" w:cs="Times New Roman"/>
          <w:color w:val="auto"/>
          <w:kern w:val="2"/>
          <w:sz w:val="32"/>
          <w:szCs w:val="32"/>
          <w:lang w:val="en-US" w:eastAsia="zh-CN" w:bidi="ar-SA"/>
        </w:rPr>
        <w:t>24</w:t>
      </w:r>
      <w:r>
        <w:rPr>
          <w:rFonts w:hint="eastAsia" w:ascii="Times New Roman" w:hAnsi="Times New Roman" w:eastAsia="仿宋_GB2312" w:cs="Times New Roman"/>
          <w:color w:val="auto"/>
          <w:kern w:val="2"/>
          <w:sz w:val="32"/>
          <w:szCs w:val="32"/>
          <w:lang w:val="en-US" w:eastAsia="zh-CN" w:bidi="ar-SA"/>
        </w:rPr>
        <w:t>家单位</w:t>
      </w:r>
      <w:r>
        <w:rPr>
          <w:rFonts w:hint="eastAsia" w:eastAsia="仿宋_GB2312" w:cs="Times New Roman"/>
          <w:color w:val="auto"/>
          <w:kern w:val="2"/>
          <w:sz w:val="32"/>
          <w:szCs w:val="32"/>
          <w:lang w:val="en-US" w:eastAsia="zh-CN" w:bidi="ar-SA"/>
        </w:rPr>
        <w:t>28</w:t>
      </w:r>
      <w:r>
        <w:rPr>
          <w:rFonts w:hint="eastAsia" w:ascii="Times New Roman" w:hAnsi="Times New Roman" w:eastAsia="仿宋_GB2312" w:cs="Times New Roman"/>
          <w:color w:val="auto"/>
          <w:kern w:val="2"/>
          <w:sz w:val="32"/>
          <w:szCs w:val="32"/>
          <w:lang w:val="en-US" w:eastAsia="zh-CN" w:bidi="ar-SA"/>
        </w:rPr>
        <w:t>个项目开展了财政重点绩效评价，涉及资金</w:t>
      </w:r>
      <w:r>
        <w:rPr>
          <w:rFonts w:hint="eastAsia" w:eastAsia="仿宋_GB2312" w:cs="Times New Roman"/>
          <w:color w:val="auto"/>
          <w:kern w:val="2"/>
          <w:sz w:val="32"/>
          <w:szCs w:val="32"/>
          <w:lang w:val="en-US" w:eastAsia="zh-CN" w:bidi="ar-SA"/>
        </w:rPr>
        <w:t>118,374.19</w:t>
      </w:r>
      <w:r>
        <w:rPr>
          <w:rFonts w:hint="eastAsia" w:ascii="Times New Roman" w:hAnsi="Times New Roman" w:eastAsia="仿宋_GB2312" w:cs="Times New Roman"/>
          <w:color w:val="auto"/>
          <w:kern w:val="2"/>
          <w:sz w:val="32"/>
          <w:szCs w:val="32"/>
          <w:lang w:val="en-US" w:eastAsia="zh-CN" w:bidi="ar-SA"/>
        </w:rPr>
        <w:t>万元；并对</w:t>
      </w:r>
      <w:r>
        <w:rPr>
          <w:rFonts w:hint="eastAsia" w:eastAsia="仿宋_GB2312" w:cs="Times New Roman"/>
          <w:color w:val="auto"/>
          <w:kern w:val="2"/>
          <w:sz w:val="32"/>
          <w:szCs w:val="32"/>
          <w:lang w:val="en-US" w:eastAsia="zh-CN" w:bidi="ar-SA"/>
        </w:rPr>
        <w:t>14</w:t>
      </w:r>
      <w:r>
        <w:rPr>
          <w:rFonts w:hint="eastAsia" w:ascii="Times New Roman" w:hAnsi="Times New Roman" w:eastAsia="仿宋_GB2312" w:cs="Times New Roman"/>
          <w:color w:val="auto"/>
          <w:kern w:val="2"/>
          <w:sz w:val="32"/>
          <w:szCs w:val="32"/>
          <w:lang w:val="en-US" w:eastAsia="zh-CN" w:bidi="ar-SA"/>
        </w:rPr>
        <w:t>个县直单位和2个乡镇</w:t>
      </w:r>
      <w:r>
        <w:rPr>
          <w:rFonts w:hint="eastAsia" w:eastAsia="仿宋_GB2312" w:cs="Times New Roman"/>
          <w:color w:val="auto"/>
          <w:kern w:val="2"/>
          <w:sz w:val="32"/>
          <w:szCs w:val="32"/>
          <w:lang w:val="en-US" w:eastAsia="zh-CN" w:bidi="ar-SA"/>
        </w:rPr>
        <w:t>2个医院</w:t>
      </w:r>
      <w:r>
        <w:rPr>
          <w:rFonts w:hint="eastAsia" w:ascii="Times New Roman" w:hAnsi="Times New Roman" w:eastAsia="仿宋_GB2312" w:cs="Times New Roman"/>
          <w:color w:val="auto"/>
          <w:kern w:val="2"/>
          <w:sz w:val="32"/>
          <w:szCs w:val="32"/>
          <w:lang w:val="en-US" w:eastAsia="zh-CN" w:bidi="ar-SA"/>
        </w:rPr>
        <w:t>开展部门整体绩效评价，涉及资金</w:t>
      </w:r>
      <w:r>
        <w:rPr>
          <w:rFonts w:hint="eastAsia" w:eastAsia="仿宋_GB2312" w:cs="Times New Roman"/>
          <w:color w:val="auto"/>
          <w:kern w:val="2"/>
          <w:sz w:val="32"/>
          <w:szCs w:val="32"/>
          <w:lang w:val="en-US" w:eastAsia="zh-CN" w:bidi="ar-SA"/>
        </w:rPr>
        <w:t>116,491.36</w:t>
      </w:r>
      <w:r>
        <w:rPr>
          <w:rFonts w:hint="eastAsia" w:ascii="Times New Roman" w:hAnsi="Times New Roman" w:eastAsia="仿宋_GB2312" w:cs="Times New Roman"/>
          <w:color w:val="auto"/>
          <w:kern w:val="2"/>
          <w:sz w:val="32"/>
          <w:szCs w:val="32"/>
          <w:lang w:val="en-US" w:eastAsia="zh-CN" w:bidi="ar-SA"/>
        </w:rPr>
        <w:t>万元。</w:t>
      </w:r>
    </w:p>
    <w:p>
      <w:pPr>
        <w:widowControl w:val="0"/>
        <w:numPr>
          <w:ilvl w:val="0"/>
          <w:numId w:val="0"/>
        </w:numPr>
        <w:wordWrap/>
        <w:adjustRightInd/>
        <w:snapToGrid/>
        <w:spacing w:line="570" w:lineRule="exact"/>
        <w:ind w:firstLine="632" w:firstLineChars="200"/>
        <w:textAlignment w:val="auto"/>
        <w:rPr>
          <w:rFonts w:hint="eastAsia" w:ascii="黑体" w:hAnsi="黑体" w:eastAsia="黑体" w:cs="黑体"/>
          <w:b w:val="0"/>
          <w:bCs w:val="0"/>
          <w:color w:val="auto"/>
          <w:kern w:val="2"/>
          <w:sz w:val="32"/>
          <w:szCs w:val="32"/>
          <w:lang w:val="en-US" w:eastAsia="zh-CN" w:bidi="zh-CN"/>
        </w:rPr>
      </w:pPr>
      <w:r>
        <w:rPr>
          <w:rFonts w:hint="eastAsia" w:ascii="黑体" w:hAnsi="黑体" w:eastAsia="黑体" w:cs="黑体"/>
          <w:b w:val="0"/>
          <w:bCs w:val="0"/>
          <w:color w:val="auto"/>
          <w:kern w:val="2"/>
          <w:sz w:val="32"/>
          <w:szCs w:val="32"/>
          <w:lang w:val="en-US" w:eastAsia="zh-CN" w:bidi="zh-CN"/>
        </w:rPr>
        <w:t>六、预算绩效管理工作专项检查</w:t>
      </w:r>
    </w:p>
    <w:p>
      <w:pPr>
        <w:spacing w:line="570" w:lineRule="exact"/>
        <w:ind w:firstLine="632"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年对15个乡镇（街道）及县直单位预算绩效管理工作情况进行专项检查。检查内容涵盖绩效管理工作制度及管理办法机制建立情况，内部规程、绩效目标是否指向明确，指标设置是否细化量化、合理可行、相应匹配等方面。</w:t>
      </w:r>
    </w:p>
    <w:sectPr>
      <w:footerReference r:id="rId3" w:type="default"/>
      <w:footerReference r:id="rId4" w:type="even"/>
      <w:pgSz w:w="11906" w:h="16838"/>
      <w:pgMar w:top="2098" w:right="1474" w:bottom="1984" w:left="1587" w:header="851" w:footer="1474"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E01BB"/>
    <w:rsid w:val="000D3588"/>
    <w:rsid w:val="00147E0F"/>
    <w:rsid w:val="004A7EDA"/>
    <w:rsid w:val="00573207"/>
    <w:rsid w:val="006F4880"/>
    <w:rsid w:val="007A5301"/>
    <w:rsid w:val="009027F9"/>
    <w:rsid w:val="00AB3125"/>
    <w:rsid w:val="00C36F61"/>
    <w:rsid w:val="00CE2335"/>
    <w:rsid w:val="022F1AF1"/>
    <w:rsid w:val="06040FCC"/>
    <w:rsid w:val="089D67DE"/>
    <w:rsid w:val="0B6720CB"/>
    <w:rsid w:val="0C8A0AE4"/>
    <w:rsid w:val="102B0C09"/>
    <w:rsid w:val="12713443"/>
    <w:rsid w:val="14FB1AA2"/>
    <w:rsid w:val="155A6382"/>
    <w:rsid w:val="15B053EF"/>
    <w:rsid w:val="163E01BB"/>
    <w:rsid w:val="22B0779A"/>
    <w:rsid w:val="22BF382A"/>
    <w:rsid w:val="24367596"/>
    <w:rsid w:val="28B2744C"/>
    <w:rsid w:val="378D0D1E"/>
    <w:rsid w:val="3ABB3DEC"/>
    <w:rsid w:val="416672A4"/>
    <w:rsid w:val="49B861B8"/>
    <w:rsid w:val="4A7B3A94"/>
    <w:rsid w:val="4AEC41EA"/>
    <w:rsid w:val="4D8D74D2"/>
    <w:rsid w:val="4ED514CA"/>
    <w:rsid w:val="522838B8"/>
    <w:rsid w:val="538E26C9"/>
    <w:rsid w:val="55834535"/>
    <w:rsid w:val="575E2454"/>
    <w:rsid w:val="5A3E07E0"/>
    <w:rsid w:val="5C35775F"/>
    <w:rsid w:val="5FE90941"/>
    <w:rsid w:val="665B55B2"/>
    <w:rsid w:val="6BA8087B"/>
    <w:rsid w:val="742E3A1B"/>
    <w:rsid w:val="75DD14CC"/>
    <w:rsid w:val="7E205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qFormat/>
    <w:uiPriority w:val="0"/>
    <w:pPr>
      <w:ind w:left="528"/>
    </w:pPr>
    <w:rPr>
      <w:rFonts w:ascii="宋体" w:hAnsi="宋体" w:cs="宋体"/>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w:basedOn w:val="1"/>
    <w:qFormat/>
    <w:uiPriority w:val="0"/>
    <w:rPr>
      <w:szCs w:val="20"/>
    </w:rPr>
  </w:style>
  <w:style w:type="character" w:customStyle="1" w:styleId="12">
    <w:name w:val="页眉 Char"/>
    <w:basedOn w:val="9"/>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2</Pages>
  <Words>135</Words>
  <Characters>774</Characters>
  <Lines>6</Lines>
  <Paragraphs>1</Paragraphs>
  <TotalTime>2</TotalTime>
  <ScaleCrop>false</ScaleCrop>
  <LinksUpToDate>false</LinksUpToDate>
  <CharactersWithSpaces>908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2021-01-13T03:24:00Z</dcterms:created>
  <dc:creator>Administrator</dc:creator>
  <cp:lastModifiedBy>admin</cp:lastModifiedBy>
  <dcterms:modified xsi:type="dcterms:W3CDTF">2025-03-17T09:32:12Z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