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绥阳县房屋征收补偿产权调换安置实施办法（试行）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为加快推进绥阳县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房屋征拆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工作，规范完善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拆迁补偿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根据《绥阳县城市规划区内国有土地上房屋征收补偿安置方案（试行）》，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结合绥阳县实际，制定本实施办法。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绥阳县房屋征收补偿产权调换安置具体采取房票方式施行。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房票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是指将被征收人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根据《绥阳县城市规划区内国有土地上房屋征收补偿安置方案（试行）》，与征收人签订的征收协议中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主体房屋补偿款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产权调换选择奖及安置奖</w:t>
      </w:r>
      <w:r>
        <w:rPr>
          <w:rFonts w:hint="eastAsia" w:ascii="仿宋_GB2312" w:hAnsi="仿宋_GB2312" w:eastAsia="仿宋_GB2312" w:cs="仿宋_GB2312"/>
          <w:sz w:val="32"/>
          <w:szCs w:val="32"/>
        </w:rPr>
        <w:t>以房票形式出具给被征收人，由被征收人自行向参与房票结算的房开企业购买房屋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等房地产产品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的补偿安置方式。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全县范围内经县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政府批准实施的项目，执行本办法。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房票限定在绥阳县范围内使用。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房地产服务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为房票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的实施主体，负责房票换算、结算和监管等工作。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属地乡镇政府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征收补偿协议签订等工作。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住房城乡建设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局负</w:t>
      </w:r>
      <w:r>
        <w:rPr>
          <w:rFonts w:hint="eastAsia" w:ascii="仿宋_GB2312" w:hAnsi="仿宋_GB2312" w:eastAsia="仿宋_GB2312" w:cs="仿宋_GB2312"/>
          <w:sz w:val="32"/>
          <w:szCs w:val="32"/>
        </w:rPr>
        <w:t>责房开企业参与房票房源的组织和监管工作。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第五条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房票由县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中心统一印制。房票实行双印章制，即加盖县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局公章及负责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私章，同时加盖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属地乡镇政府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公章及负责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私章。房票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记载被征收人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身份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被征收房屋位置、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协议号、房票面值及其它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房票票面金额以征收人与被征收人签订的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征收补偿协议上主体房屋补偿款金额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为基数，另</w:t>
      </w:r>
      <w:r>
        <w:rPr>
          <w:rFonts w:hint="eastAsia" w:ascii="仿宋_GB2312" w:hAnsi="仿宋_GB2312" w:eastAsia="仿宋_GB2312" w:cs="仿宋_GB2312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产权调换选择奖及安置奖金额数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。附属设施补偿、过渡费、搬家费、门面停产停业损失费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不计入房票，由征收人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按照协议约定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使用房票购买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县内合法房地产产品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产权调换选择奖及安置奖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并将产权调换选择奖及安置奖励金额一并计入房票票面金额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。被征收人有权选择房票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方式安置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，未在规定期限内进行选择的，视为放弃房票方式安置且不得再次选择此方式。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房开企业参与房票结算，实行自愿原则，并同意由政府按有关程序确定的参与房票活动的房屋价格，预售资金接受监管，每天准确更新房源信息。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因房开公司房源监管出现问题，由房开公司承担一切责任。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第九条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房票房源由县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局牵头按有关程序确定价格，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在约定期限内原则上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调整。房开企业需向县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局提交责任承诺书，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约定期限</w:t>
      </w:r>
      <w:r>
        <w:rPr>
          <w:rFonts w:hint="eastAsia" w:ascii="仿宋_GB2312" w:hAnsi="仿宋_GB2312" w:eastAsia="仿宋_GB2312" w:cs="仿宋_GB2312"/>
          <w:sz w:val="32"/>
          <w:szCs w:val="32"/>
        </w:rPr>
        <w:t>内不得变相抬高房源销售价或捂盘，并确保按合同约定交付房屋。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房票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操作及结算程序。（1）征收人与被征收人签订房屋征收补偿协议，并根据协议签署房票文本；（2）被征收人在约定时间内搬迁后领取房票；（3）被征收人自主选择参与房票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安置的商品房，持征收补偿协议和房票与房开企业签订购房合同，并进行网签备案；（4）县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中心凭房开企业提供的被征收人征收补偿协议、房票、购房合同及网签备案等资料，经被征收人确认后，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分期与房开企业结算房票资金；（5）被征收人用房票抵付购房款，不足部分由被征收人自行与房开企业结算；尚有余额的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（不高于房票票面总金额的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中心负责结算给被征收人。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房票自开出之日起，有效期为12个月，超过12个月期限未选购房屋的，房票自动失效。房票使用期限满后未购房的，可兑付现金，但不得享受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产权调换选择和安置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奖励。房票用于被征收人（限本人、配偶、父母、子女）购房，不得提现。房票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票面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金额可用于购买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所有房地产产品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房票所有人应当妥善保管房票，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因保管不善遗失或损毁的，由被征收人持身份证到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县房地产服务中心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补办，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因房票遗失引起财产损失等相关责任由被征收人自行承担。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各相关单位要严格执行政策，不得弄虚作假，套取房票资金。参与房票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的房开企业存在弄虚作假、提供不实信息等行为的，由县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局记入不良诚信记录，并终止其参与资格。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伪造、变造房票的，追究相关人员法律责任，构成犯罪的，依法追究刑事责任。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成立绥阳县房票管理办公室，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机构设置在县房地产服务中心，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负责房票管理日常工作。各职能部门要严格对照职责，切实做好房票管理工作，维护群众合法权益，确保资金安全。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第十四条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本办法由绥阳县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局负责解释。本办法自发布之日起试行，此前与本办法不一致的，执行本办法；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已签订征收补偿协议，但未实际履行的，可参照执行本办法；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已签订征收补偿协议并已实际履行的，不适用本办法。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-131445</wp:posOffset>
              </wp:positionV>
              <wp:extent cx="84137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41375" cy="264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numPr>
                              <w:ilvl w:val="0"/>
                              <w:numId w:val="1"/>
                            </w:num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5pt;height:20.8pt;width:66.2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rYlenWAAAABwEAAA8AAABkcnMvZG93bnJldi54bWxNj81OwzAQhO9IvIO1&#10;SNxau0EUGrKpEIITEiINB45OvE2sxusQuz+8Pe6JHkczmvmmWJ/cIA40BesZYTFXIIhbbyx3CF/1&#10;2+wRRIiajR48E8IvBViX11eFzo0/ckWHTexEKuGQa4Q+xjGXMrQ9OR3mfiRO3tZPTsckp06aSR9T&#10;uRtkptRSOm05LfR6pJee2t1m7xCev7l6tT8fzWe1rWxdrxS/L3eItzcL9QQi0in+h+GMn9ChTEyN&#10;37MJYkBIRyLCLFMPIM72XXYPokHI1ApkWchL/vIPUEsDBBQAAAAIAIdO4kCyLqggrwEAAEADAAAO&#10;AAAAZHJzL2Uyb0RvYy54bWytUs1uEzEQviPxDpbvxNnQhLLKphKqipAqqJT2ARyvnbXkP42d7OYF&#10;yhtw4sK9z5Xn6NjNhgpuiIs99ow/f983s7warCF7CVF719BqMqVEOuFb7bYNfbi/eXdJSUzctdx4&#10;Jxt6kJFerd6+WfahljPfedNKIAjiYt2HhnYphZqxKDppeZz4IB0mlQfLEx5hy1rgPaJbw2bT6YL1&#10;HtoAXsgY8fb6JUlXBV8pKdI3paJMxDQUuaWyQlk3eWWrJa+3wEOnxYkG/wcWlmuHn56hrnniZAf6&#10;LyirBfjoVZoIb5lXSgtZNKCaavqHmnXHgyxa0JwYzjbF/wcrvu7vgOgWe0eJ4xZbdPzx/fjz6fjr&#10;kVTZnj7EGqvWAevS8MkPDU2wk2Mq4n0WPiiweUdJBEvQ68PZXzkkIvDy8qJ6/2FOicDUbHFRLYr/&#10;7PfjADF9lt6SHDQUsH3FVb6/jQm5YOlYkv9y/kYbU1poHOkb+nE+m5cH5wy+MC7XyjIMJ5is6YV4&#10;jtKwGU5CN749oE7zxaHHeV7GAMZgMwa7AHrbIcvRDZaxsE2F5mmk8hy8PmP8evBXz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rYlenWAAAABwEAAA8AAAAAAAAAAQAgAAAAOAAAAGRycy9kb3ducmV2&#10;LnhtbFBLAQIUABQAAAAIAIdO4kCyLqggrwEAAEADAAAOAAAAAAAAAAEAIAAAADs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numPr>
                        <w:ilvl w:val="0"/>
                        <w:numId w:val="1"/>
                      </w:num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E4902"/>
    <w:multiLevelType w:val="multilevel"/>
    <w:tmpl w:val="6F4E4902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zM1NjAzM2Q4OWQ4NWM5YmMyNTQ3ZWQ2OTk3ZDEifQ=="/>
  </w:docVars>
  <w:rsids>
    <w:rsidRoot w:val="00DF2DA4"/>
    <w:rsid w:val="000169AF"/>
    <w:rsid w:val="00031A23"/>
    <w:rsid w:val="00033880"/>
    <w:rsid w:val="000634E1"/>
    <w:rsid w:val="00071E2A"/>
    <w:rsid w:val="000852A0"/>
    <w:rsid w:val="00092D1B"/>
    <w:rsid w:val="00096FEF"/>
    <w:rsid w:val="000D483C"/>
    <w:rsid w:val="000E6262"/>
    <w:rsid w:val="000F5AF3"/>
    <w:rsid w:val="001109C9"/>
    <w:rsid w:val="00112303"/>
    <w:rsid w:val="001162CD"/>
    <w:rsid w:val="001425C0"/>
    <w:rsid w:val="00151BF2"/>
    <w:rsid w:val="001524BF"/>
    <w:rsid w:val="00167DB8"/>
    <w:rsid w:val="002474B5"/>
    <w:rsid w:val="00266A91"/>
    <w:rsid w:val="002E6052"/>
    <w:rsid w:val="003021C3"/>
    <w:rsid w:val="0032158F"/>
    <w:rsid w:val="00327C03"/>
    <w:rsid w:val="0035553F"/>
    <w:rsid w:val="0037401A"/>
    <w:rsid w:val="003D2F33"/>
    <w:rsid w:val="004743A2"/>
    <w:rsid w:val="00491728"/>
    <w:rsid w:val="00496045"/>
    <w:rsid w:val="004A149F"/>
    <w:rsid w:val="00504287"/>
    <w:rsid w:val="00534FF2"/>
    <w:rsid w:val="00556A3A"/>
    <w:rsid w:val="00556A99"/>
    <w:rsid w:val="00596F17"/>
    <w:rsid w:val="005C1C9F"/>
    <w:rsid w:val="005E51D3"/>
    <w:rsid w:val="00623E32"/>
    <w:rsid w:val="00625A1B"/>
    <w:rsid w:val="00642C43"/>
    <w:rsid w:val="00665C4C"/>
    <w:rsid w:val="0069156B"/>
    <w:rsid w:val="006952D6"/>
    <w:rsid w:val="00695BEE"/>
    <w:rsid w:val="00697F84"/>
    <w:rsid w:val="006B2B89"/>
    <w:rsid w:val="006B3CD4"/>
    <w:rsid w:val="006E67A0"/>
    <w:rsid w:val="006F21A0"/>
    <w:rsid w:val="006F3B19"/>
    <w:rsid w:val="00767416"/>
    <w:rsid w:val="00770D6B"/>
    <w:rsid w:val="007C51BA"/>
    <w:rsid w:val="007D65E8"/>
    <w:rsid w:val="007F1413"/>
    <w:rsid w:val="0080485D"/>
    <w:rsid w:val="00826C4D"/>
    <w:rsid w:val="00844BFC"/>
    <w:rsid w:val="00855433"/>
    <w:rsid w:val="00866044"/>
    <w:rsid w:val="008750B1"/>
    <w:rsid w:val="00891B6B"/>
    <w:rsid w:val="008C28A1"/>
    <w:rsid w:val="008C35A8"/>
    <w:rsid w:val="008E4BB1"/>
    <w:rsid w:val="009048AF"/>
    <w:rsid w:val="00983BB6"/>
    <w:rsid w:val="009B33A8"/>
    <w:rsid w:val="009C58A4"/>
    <w:rsid w:val="009D0A47"/>
    <w:rsid w:val="00A0185F"/>
    <w:rsid w:val="00A05A51"/>
    <w:rsid w:val="00A0673A"/>
    <w:rsid w:val="00A171A2"/>
    <w:rsid w:val="00A22062"/>
    <w:rsid w:val="00A316E9"/>
    <w:rsid w:val="00A8093C"/>
    <w:rsid w:val="00AA1C29"/>
    <w:rsid w:val="00AB17A5"/>
    <w:rsid w:val="00AC59E4"/>
    <w:rsid w:val="00AC6EF5"/>
    <w:rsid w:val="00AE16C8"/>
    <w:rsid w:val="00AE2F7E"/>
    <w:rsid w:val="00B006B7"/>
    <w:rsid w:val="00B13E89"/>
    <w:rsid w:val="00B447E7"/>
    <w:rsid w:val="00B97AD4"/>
    <w:rsid w:val="00BA424B"/>
    <w:rsid w:val="00BA4D7A"/>
    <w:rsid w:val="00BC3B01"/>
    <w:rsid w:val="00C22690"/>
    <w:rsid w:val="00C252CD"/>
    <w:rsid w:val="00C64AFB"/>
    <w:rsid w:val="00C846C7"/>
    <w:rsid w:val="00CC166A"/>
    <w:rsid w:val="00CD45F2"/>
    <w:rsid w:val="00CD7E8F"/>
    <w:rsid w:val="00CE54A2"/>
    <w:rsid w:val="00CE59C4"/>
    <w:rsid w:val="00D22920"/>
    <w:rsid w:val="00D321CA"/>
    <w:rsid w:val="00D9160E"/>
    <w:rsid w:val="00DC006B"/>
    <w:rsid w:val="00DC73EE"/>
    <w:rsid w:val="00DE599E"/>
    <w:rsid w:val="00DF2DA4"/>
    <w:rsid w:val="00E651A7"/>
    <w:rsid w:val="00E85134"/>
    <w:rsid w:val="00EA5483"/>
    <w:rsid w:val="00EE0960"/>
    <w:rsid w:val="00EF0EF8"/>
    <w:rsid w:val="00F0651C"/>
    <w:rsid w:val="00F114B1"/>
    <w:rsid w:val="00F129A6"/>
    <w:rsid w:val="00F753AA"/>
    <w:rsid w:val="00F83B52"/>
    <w:rsid w:val="00F869A0"/>
    <w:rsid w:val="00FA2C8B"/>
    <w:rsid w:val="00FD05B5"/>
    <w:rsid w:val="02D34581"/>
    <w:rsid w:val="041C2015"/>
    <w:rsid w:val="06443FD4"/>
    <w:rsid w:val="0B9B4084"/>
    <w:rsid w:val="0C541C22"/>
    <w:rsid w:val="0E2E7F7C"/>
    <w:rsid w:val="0EEF65BD"/>
    <w:rsid w:val="103B3BC3"/>
    <w:rsid w:val="11A74FF1"/>
    <w:rsid w:val="13E2443F"/>
    <w:rsid w:val="14351F2D"/>
    <w:rsid w:val="18004926"/>
    <w:rsid w:val="183D1935"/>
    <w:rsid w:val="18E01E45"/>
    <w:rsid w:val="18F0515C"/>
    <w:rsid w:val="23AA158A"/>
    <w:rsid w:val="252B33CD"/>
    <w:rsid w:val="26510A08"/>
    <w:rsid w:val="269B28BF"/>
    <w:rsid w:val="27596C4C"/>
    <w:rsid w:val="27A464B3"/>
    <w:rsid w:val="2A9C6283"/>
    <w:rsid w:val="2AE45268"/>
    <w:rsid w:val="2B8C4872"/>
    <w:rsid w:val="2BF31F91"/>
    <w:rsid w:val="2C827E6A"/>
    <w:rsid w:val="2CC56D11"/>
    <w:rsid w:val="2CE96AB3"/>
    <w:rsid w:val="2F142005"/>
    <w:rsid w:val="32431D99"/>
    <w:rsid w:val="325238EC"/>
    <w:rsid w:val="34E21B21"/>
    <w:rsid w:val="34FC165A"/>
    <w:rsid w:val="350B4FF7"/>
    <w:rsid w:val="35963861"/>
    <w:rsid w:val="37743A8B"/>
    <w:rsid w:val="39F22D3A"/>
    <w:rsid w:val="3A4456C1"/>
    <w:rsid w:val="3B6F5093"/>
    <w:rsid w:val="3BBF7D07"/>
    <w:rsid w:val="3C515C85"/>
    <w:rsid w:val="3FC466E9"/>
    <w:rsid w:val="40F6482A"/>
    <w:rsid w:val="42031D9D"/>
    <w:rsid w:val="429166D6"/>
    <w:rsid w:val="44041375"/>
    <w:rsid w:val="476275DF"/>
    <w:rsid w:val="47E05F97"/>
    <w:rsid w:val="4B460734"/>
    <w:rsid w:val="4EF43557"/>
    <w:rsid w:val="4F2E6588"/>
    <w:rsid w:val="50C809A4"/>
    <w:rsid w:val="52FFAAB8"/>
    <w:rsid w:val="547E2946"/>
    <w:rsid w:val="551F623E"/>
    <w:rsid w:val="55B06D9B"/>
    <w:rsid w:val="5A313A98"/>
    <w:rsid w:val="5C883F73"/>
    <w:rsid w:val="5F6B65AB"/>
    <w:rsid w:val="6337570E"/>
    <w:rsid w:val="642A1624"/>
    <w:rsid w:val="644945C7"/>
    <w:rsid w:val="654D1D05"/>
    <w:rsid w:val="659820A8"/>
    <w:rsid w:val="65AB61AA"/>
    <w:rsid w:val="699F63B9"/>
    <w:rsid w:val="69BD72F2"/>
    <w:rsid w:val="6AAA3B87"/>
    <w:rsid w:val="72CD7CB8"/>
    <w:rsid w:val="745F4084"/>
    <w:rsid w:val="7540308A"/>
    <w:rsid w:val="7929306A"/>
    <w:rsid w:val="793520BA"/>
    <w:rsid w:val="7B9F2D71"/>
    <w:rsid w:val="7D2E4B63"/>
    <w:rsid w:val="7FFF1C15"/>
    <w:rsid w:val="BFAD5371"/>
    <w:rsid w:val="EFFDBD79"/>
    <w:rsid w:val="FDADDBFC"/>
    <w:rsid w:val="FDEF9075"/>
    <w:rsid w:val="FE9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0"/>
    <w:rPr>
      <w:rFonts w:ascii="Times New Roman" w:hAnsi="Times New Roman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1616</Words>
  <Characters>1618</Characters>
  <Lines>50</Lines>
  <Paragraphs>14</Paragraphs>
  <TotalTime>14</TotalTime>
  <ScaleCrop>false</ScaleCrop>
  <LinksUpToDate>false</LinksUpToDate>
  <CharactersWithSpaces>1667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2019-02-20T19:44:00Z</dcterms:created>
  <dc:creator>绥阳县公文收发员</dc:creator>
  <cp:lastModifiedBy>ysgz</cp:lastModifiedBy>
  <cp:lastPrinted>2023-01-29T00:48:00Z</cp:lastPrinted>
  <dcterms:modified xsi:type="dcterms:W3CDTF">2023-03-17T19:28:16Z</dcterms:modified>
  <dc:title>绥府专议〔2017〕5号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00D33FD5997C492E9D4737B5F192557D</vt:lpwstr>
  </property>
</Properties>
</file>