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5902" w:tblpY="2358"/>
        <w:tblW w:w="56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5645" w:type="dxa"/>
          </w:tcPr>
          <w:p>
            <w:pPr>
              <w:widowControl/>
              <w:jc w:val="left"/>
              <w:textAlignment w:val="center"/>
              <w:rPr>
                <w:rFonts w:cs="黑体"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</w:rPr>
              <w:t>应当提交的申请材料：</w:t>
            </w:r>
          </w:p>
          <w:p>
            <w:pPr>
              <w:widowControl/>
              <w:jc w:val="left"/>
              <w:textAlignment w:val="center"/>
              <w:rPr>
                <w:rFonts w:cs="黑体"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</w:rPr>
              <w:t>1、水工程建设规划同意书申请表、拟报批水工程的（预）可行性研究报告。（涉及“权限内建设水工程规划审查”的提交）。</w:t>
            </w:r>
          </w:p>
          <w:p>
            <w:pPr>
              <w:widowControl/>
              <w:jc w:val="left"/>
              <w:textAlignment w:val="center"/>
              <w:rPr>
                <w:rFonts w:cs="黑体"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</w:rPr>
              <w:t>、河道管理范围内建设项目审查申请表或河道采砂申请表、建设项目或其他活动防洪影响评价报告及技术审查意见；无采砂规划河段的采砂申请应提交经批准的采砂应急计划划、建设项目工程建设方案或工程可行性研究报告或初步设计报告；河道采砂应提交企业营业执照或企业法人营业执照、涉河建设项目占用河道岸线和河道管理范围内的土地情况资料；河道采砂使用采砂船采砂的，应提交采砂船照片及参数资料、影响第三人合法水事权益的协议文件和图件、涉及河道堤防等防洪工程的管理与维护、防汛及有关补救措施的协议文件。（涉及“权限河道管理范围内建设项目及采砂等有关活动审批”的提交）。</w:t>
            </w:r>
          </w:p>
          <w:p>
            <w:pPr>
              <w:widowControl/>
              <w:jc w:val="left"/>
              <w:textAlignment w:val="center"/>
              <w:rPr>
                <w:rFonts w:cs="黑体" w:asciiTheme="majorEastAsia" w:hAnsiTheme="majorEastAsia" w:eastAsiaTheme="majorEastAsia"/>
                <w:b/>
                <w:kern w:val="0"/>
                <w:szCs w:val="21"/>
              </w:rPr>
            </w:pPr>
          </w:p>
        </w:tc>
      </w:tr>
    </w:tbl>
    <w:p>
      <w:pPr>
        <w:widowControl/>
        <w:jc w:val="center"/>
        <w:textAlignment w:val="center"/>
        <w:rPr>
          <w:rFonts w:hint="eastAsia" w:ascii="方正小标宋简体" w:hAnsi="方正小标宋简体" w:eastAsia="方正小标宋简体" w:cs="方正小标宋简体"/>
          <w:bCs/>
          <w:kern w:val="0"/>
          <w:sz w:val="32"/>
          <w:szCs w:val="32"/>
        </w:rPr>
      </w:pP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bCs/>
          <w:kern w:val="0"/>
          <w:sz w:val="32"/>
          <w:szCs w:val="32"/>
        </w:rPr>
        <w:t>权限内洪水影响评价类审批流程图</w:t>
      </w:r>
    </w:p>
    <w:p>
      <w:pPr>
        <w:widowControl/>
        <w:jc w:val="center"/>
        <w:textAlignment w:val="center"/>
        <w:rPr>
          <w:rFonts w:cs="黑体" w:asciiTheme="majorEastAsia" w:hAnsiTheme="majorEastAsia" w:eastAsiaTheme="majorEastAsia"/>
          <w:b/>
          <w:kern w:val="0"/>
          <w:sz w:val="44"/>
          <w:szCs w:val="44"/>
        </w:rPr>
      </w:pPr>
    </w:p>
    <w:p>
      <w:pPr>
        <w:widowControl/>
        <w:jc w:val="center"/>
        <w:textAlignment w:val="center"/>
        <w:rPr>
          <w:rFonts w:cs="黑体" w:asciiTheme="minorEastAsia" w:hAnsiTheme="minorEastAsia" w:eastAsiaTheme="minorEastAsia"/>
          <w:b/>
          <w:kern w:val="0"/>
          <w:szCs w:val="21"/>
        </w:rPr>
      </w:pP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page" w:horzAnchor="page" w:tblpX="1032" w:tblpY="3853"/>
        <w:tblW w:w="20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pict>
                <v:shape id="_x0000_s2050" o:spid="_x0000_s2050" o:spt="32" type="#_x0000_t32" style="position:absolute;left:0pt;flip:x y;margin-left:103.45pt;margin-top:45.1pt;height:1pt;width:29.1pt;z-index:251663360;mso-width-relative:page;mso-height-relative:page;" filled="f" coordsize="21600,21600" o:gfxdata="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eCWzX1gAAAAkBAAAPAAAA&#10;AAAAAAEAIAAAACIAAABkcnMvZG93bnJldi54bWxQSwECFAAUAAAACACHTuJAa9ME3xcCAADsAwAA&#10;DgAAAAAAAAABACAAAAAlAQAAZHJzL2Uyb0RvYy54bWxQSwUGAAAAAAYABgBZAQAArgUAAAAA&#10;">
                  <v:path arrowok="t"/>
                  <v:fill on="f" focussize="0,0"/>
                  <v:stroke endarrow="open"/>
                  <v:imagedata o:title=""/>
                  <o:lock v:ext="edit"/>
                </v:shape>
              </w:pict>
            </w:r>
            <w:r>
              <w:rPr>
                <w:rFonts w:hint="eastAsia" w:asciiTheme="minorEastAsia" w:hAnsiTheme="minorEastAsia" w:eastAsiaTheme="minorEastAsia"/>
                <w:szCs w:val="21"/>
              </w:rPr>
              <w:t>不属于行政许可范畴或不属于本机关职权范围的，不予受理，出具《不予受理通知书》并说明理由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text" w:horzAnchor="page" w:tblpX="3867" w:tblpY="6"/>
        <w:tblW w:w="13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84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pict>
                <v:shape id="_x0000_s2051" o:spid="_x0000_s2051" o:spt="32" type="#_x0000_t32" style="position:absolute;left:0pt;flip:y;margin-left:60.05pt;margin-top:10.5pt;height:0.15pt;width:32.55pt;z-index:251662336;mso-width-relative:page;mso-height-relative:page;" filled="f" coordsize="21600,21600" o:gfxdata="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9zWDu1gAAAAkBAAAPAAAAAAAAAAEA&#10;IAAAACIAAABkcnMvZG93bnJldi54bWxQSwECFAAUAAAACACHTuJADyouAxECAADhAwAADgAAAAAA&#10;AAABACAAAAAlAQAAZHJzL2Uyb0RvYy54bWxQSwUGAAAAAAYABgBZAQAAqAUAAAAA&#10;">
                  <v:path arrowok="t"/>
                  <v:fill on="f" focussize="0,0"/>
                  <v:stroke endarrow="open"/>
                  <v:imagedata o:title=""/>
                  <o:lock v:ext="edit"/>
                </v:shape>
              </w:pict>
            </w:r>
            <w:r>
              <w:rPr>
                <w:rFonts w:hint="eastAsia" w:asciiTheme="minorEastAsia" w:hAnsiTheme="minorEastAsia" w:eastAsiaTheme="minorEastAsia"/>
                <w:szCs w:val="21"/>
              </w:rPr>
              <w:t>申请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pict>
          <v:shape id="_x0000_s2052" o:spid="_x0000_s2052" o:spt="32" type="#_x0000_t32" style="position:absolute;left:0pt;flip:x;margin-left:55.75pt;margin-top:32.2pt;height:40pt;width:0.45pt;z-index:251660288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</w:p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text" w:horzAnchor="page" w:tblpX="2215" w:tblpY="-199"/>
        <w:tblW w:w="3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3345" w:type="dxa"/>
          </w:tcPr>
          <w:p>
            <w:pPr>
              <w:adjustRightInd w:val="0"/>
              <w:snapToGrid w:val="0"/>
              <w:jc w:val="center"/>
              <w:rPr>
                <w:rFonts w:cs="黑体" w:asciiTheme="minorEastAsia" w:hAnsiTheme="minorEastAsia" w:eastAsiaTheme="minorEastAsia"/>
                <w:szCs w:val="21"/>
              </w:rPr>
            </w:pPr>
            <w:r>
              <w:rPr>
                <w:rFonts w:hint="eastAsia" w:cs="黑体" w:asciiTheme="minorEastAsia" w:hAnsiTheme="minorEastAsia" w:eastAsiaTheme="minorEastAsia"/>
                <w:szCs w:val="21"/>
              </w:rPr>
              <w:t>受理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pict>
                <v:shape id="_x0000_s2053" o:spid="_x0000_s2053" o:spt="32" type="#_x0000_t32" style="position:absolute;left:0pt;margin-left:79.6pt;margin-top:68.4pt;height:28.7pt;width:0pt;z-index:251664384;mso-width-relative:page;mso-height-relative:page;" filled="f" stroked="t" coordsize="21600,21600" o:gfxdata="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XFkK9UAAAAIAQAADwAAAAAAAAABACAAAAAiAAAAZHJzL2Rvd25yZXYueG1sUEsBAhQA&#10;FAAAAAgAh07iQGi+xQP1AQAAswMAAA4AAAAAAAAAAQAgAAAAJAEAAGRycy9lMm9Eb2MueG1sUEsF&#10;BgAAAAAGAAYAWQEAAIsFAAAAAA==&#10;">
                  <v:path arrowok="t"/>
                  <v:fill on="f" focussize="0,0"/>
                  <v:stroke color="#000000" endarrow="open"/>
                  <v:imagedata o:title=""/>
                  <o:lock v:ext="edit"/>
                </v:shape>
              </w:pict>
            </w:r>
            <w:r>
              <w:rPr>
                <w:rFonts w:hint="eastAsia" w:cs="黑体" w:asciiTheme="minorEastAsia" w:hAnsiTheme="minorEastAsia" w:eastAsiaTheme="minorEastAsia"/>
                <w:szCs w:val="21"/>
              </w:rPr>
              <w:t>申请材料齐全，符合法定形式；</w:t>
            </w:r>
            <w:r>
              <w:rPr>
                <w:rFonts w:hint="eastAsia" w:cs="黑体" w:asciiTheme="minorEastAsia" w:hAnsiTheme="minorEastAsia" w:eastAsiaTheme="minorEastAsia"/>
                <w:kern w:val="0"/>
                <w:szCs w:val="21"/>
              </w:rPr>
              <w:t>材料不齐全或者不符合法定形式的，一次性告知申请人补正材料。申请人按照要求提交全部补正申请材料的，予以受理。</w:t>
            </w:r>
            <w:r>
              <w:rPr>
                <w:rFonts w:hint="eastAsia" w:cs="黑体" w:asciiTheme="minorEastAsia" w:hAnsiTheme="minorEastAsia" w:eastAsiaTheme="minorEastAsia"/>
                <w:b/>
                <w:kern w:val="0"/>
                <w:szCs w:val="21"/>
              </w:rPr>
              <w:tab/>
            </w:r>
          </w:p>
        </w:tc>
      </w:tr>
    </w:tbl>
    <w:p>
      <w:pPr>
        <w:tabs>
          <w:tab w:val="left" w:pos="396"/>
          <w:tab w:val="center" w:pos="4213"/>
        </w:tabs>
        <w:spacing w:line="360" w:lineRule="auto"/>
        <w:jc w:val="left"/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text" w:horzAnchor="page" w:tblpX="2010" w:tblpY="180"/>
        <w:tblOverlap w:val="never"/>
        <w:tblW w:w="44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</w:trPr>
        <w:tc>
          <w:tcPr>
            <w:tcW w:w="4402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公示、技术审查</w:t>
            </w:r>
          </w:p>
          <w:p>
            <w:pPr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pict>
                <v:shape id="_x0000_s2054" o:spid="_x0000_s2054" o:spt="32" type="#_x0000_t32" style="position:absolute;left:0pt;flip:y;margin-left:222.95pt;margin-top:27.9pt;height:0.2pt;width:39.6pt;z-index:251661312;mso-width-relative:page;mso-height-relative:page;" filled="f" stroked="t" coordsize="21600,21600">
                  <v:path arrowok="t"/>
                  <v:fill on="f" focussize="0,0"/>
                  <v:stroke color="#000000" endarrow="open"/>
                  <v:imagedata o:title=""/>
                  <o:lock v:ext="edit" aspectratio="f"/>
                </v:shape>
              </w:pict>
            </w:r>
            <w:r>
              <w:rPr>
                <w:rFonts w:hint="eastAsia" w:asciiTheme="minorEastAsia" w:hAnsiTheme="minorEastAsia" w:eastAsiaTheme="minorEastAsia"/>
                <w:szCs w:val="21"/>
              </w:rPr>
              <w:t>对申请人提交的申请事项进行公示，征求利益第三人和社会公众的意见、建议，对申请报告组织进行技术审查。</w:t>
            </w:r>
          </w:p>
        </w:tc>
      </w:tr>
    </w:tbl>
    <w:p>
      <w:pPr>
        <w:tabs>
          <w:tab w:val="left" w:pos="396"/>
          <w:tab w:val="center" w:pos="4213"/>
        </w:tabs>
        <w:spacing w:line="360" w:lineRule="auto"/>
        <w:jc w:val="left"/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text" w:horzAnchor="page" w:tblpX="7410" w:tblpY="87"/>
        <w:tblW w:w="21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2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听证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符合听证情形的，依法组织听证。</w:t>
            </w:r>
          </w:p>
        </w:tc>
      </w:tr>
    </w:tbl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pict>
          <v:shape id="_x0000_s2055" o:spid="_x0000_s2055" o:spt="32" type="#_x0000_t32" style="position:absolute;left:0pt;flip:x;margin-left:-118.35pt;margin-top:9pt;height:16.15pt;width:0.2pt;z-index:251665408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</w:p>
    <w:tbl>
      <w:tblPr>
        <w:tblStyle w:val="5"/>
        <w:tblpPr w:leftFromText="180" w:rightFromText="180" w:vertAnchor="text" w:horzAnchor="page" w:tblpX="1950" w:tblpY="90"/>
        <w:tblW w:w="5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5060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审查</w:t>
            </w:r>
          </w:p>
          <w:p>
            <w:pPr>
              <w:widowControl/>
              <w:ind w:firstLine="420" w:firstLineChars="200"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对申请人提交的申请材料及公示、技术审查报告进行审查，提出办理意见</w:t>
            </w:r>
          </w:p>
        </w:tc>
      </w:tr>
    </w:tbl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pict>
          <v:shape id="_x0000_s2056" o:spid="_x0000_s2056" o:spt="32" type="#_x0000_t32" style="position:absolute;left:0pt;margin-left:-151.5pt;margin-top:6.45pt;height:22.5pt;width:0pt;z-index:251659264;mso-width-relative:page;mso-height-relative:page;" filled="f" stroked="t" coordsize="21600,21600" o:gfxdata="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qIVsGNcAAAALAQAADwAAAAAAAAABACAAAAAiAAAAZHJzL2Rvd25yZXYueG1sUEsBAhQA&#10;FAAAAAgAh07iQAfq59zzAQAAsQMAAA4AAAAAAAAAAQAgAAAAJgEAAGRycy9lMm9Eb2MueG1sUEsF&#10;BgAAAAAGAAYAWQEAAIsFAAAAAA==&#10;">
            <v:path arrowok="t"/>
            <v:fill on="f" focussize="0,0"/>
            <v:stroke color="#000000" endarrow="open"/>
            <v:imagedata o:title=""/>
            <o:lock v:ext="edit"/>
          </v:shape>
        </w:pict>
      </w:r>
    </w:p>
    <w:tbl>
      <w:tblPr>
        <w:tblStyle w:val="5"/>
        <w:tblpPr w:leftFromText="180" w:rightFromText="180" w:vertAnchor="text" w:horzAnchor="page" w:tblpX="1575" w:tblpY="192"/>
        <w:tblW w:w="6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6100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决定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经领导审定、签发批复</w:t>
            </w:r>
            <w:r>
              <w:rPr>
                <w:rFonts w:asciiTheme="minorEastAsia" w:hAnsiTheme="minorEastAsia" w:eastAsiaTheme="minorEastAsia"/>
                <w:szCs w:val="21"/>
              </w:rPr>
              <w:pict>
                <v:shape id="_x0000_s2057" o:spid="_x0000_s2057" o:spt="32" type="#_x0000_t32" style="position:absolute;left:0pt;flip:y;margin-left:299.3pt;margin-top:3.5pt;height:0.7pt;width:26.25pt;z-index:251665408;mso-width-relative:page;mso-height-relative:page;" filled="f" stroked="t" coordsize="21600,21600">
                  <v:path arrowok="t"/>
                  <v:fill on="f" focussize="0,0"/>
                  <v:stroke color="#000000" endarrow="open"/>
                  <v:imagedata o:title=""/>
                  <o:lock v:ext="edit" aspectratio="f"/>
                </v:shape>
              </w:pic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依法作出准予许可或不予许可的书面决定；不予许可的说明理由，并告知申请人享有的申请行政复议和行政诉讼的权利</w:t>
            </w:r>
          </w:p>
        </w:tc>
      </w:tr>
    </w:tbl>
    <w:tbl>
      <w:tblPr>
        <w:tblStyle w:val="5"/>
        <w:tblpPr w:leftFromText="180" w:rightFromText="180" w:vertAnchor="text" w:horzAnchor="page" w:tblpX="8265" w:tblpY="387"/>
        <w:tblW w:w="29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送达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依法送达并公开行政许可决定</w:t>
            </w:r>
          </w:p>
        </w:tc>
      </w:tr>
    </w:tbl>
    <w:p>
      <w:pPr>
        <w:tabs>
          <w:tab w:val="left" w:pos="1551"/>
        </w:tabs>
        <w:spacing w:line="360" w:lineRule="auto"/>
        <w:rPr>
          <w:rFonts w:hint="eastAsia" w:asciiTheme="minorEastAsia" w:hAnsiTheme="minorEastAsia" w:eastAsiaTheme="minorEastAsia"/>
          <w:szCs w:val="21"/>
          <w:lang w:eastAsia="zh-CN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办理机构：绥阳县水务局驻县政府政务服务中心行政审批窗口</w:t>
      </w:r>
    </w:p>
    <w:p>
      <w:pPr>
        <w:rPr>
          <w:rFonts w:hint="default" w:asciiTheme="minorEastAsia" w:hAnsiTheme="minorEastAsia" w:eastAsiaTheme="minorEastAsia" w:cs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业务电话：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</w:t>
      </w:r>
      <w:bookmarkStart w:id="0" w:name="_Hlk530125548"/>
      <w:r>
        <w:rPr>
          <w:rFonts w:hint="eastAsia" w:asciiTheme="minorEastAsia" w:hAnsiTheme="minorEastAsia" w:eastAsiaTheme="minorEastAsia" w:cstheme="minorEastAsia"/>
          <w:szCs w:val="21"/>
        </w:rPr>
        <w:t>0851-26232400，监督电话：0851-2622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5527</w:t>
      </w:r>
    </w:p>
    <w:bookmarkEnd w:id="0"/>
    <w:p>
      <w:pPr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法定期限：20个工作日（不含专家技术审查、公示、听证等特殊环节时间）</w:t>
      </w:r>
    </w:p>
    <w:p>
      <w:pPr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承诺期限：10个工作日（不含专家技术审查、公示、听证等特殊环节时间）</w:t>
      </w:r>
    </w:p>
    <w:p>
      <w:pPr>
        <w:rPr>
          <w:rFonts w:asciiTheme="minorEastAsia" w:hAnsiTheme="minorEastAsia" w:eastAsiaTheme="minorEastAsia" w:cstheme="minorEastAsia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20436"/>
    <w:rsid w:val="000A7E23"/>
    <w:rsid w:val="0015566D"/>
    <w:rsid w:val="001871B1"/>
    <w:rsid w:val="002B45A6"/>
    <w:rsid w:val="003C2355"/>
    <w:rsid w:val="0048138F"/>
    <w:rsid w:val="005028D6"/>
    <w:rsid w:val="00546AD8"/>
    <w:rsid w:val="006747D3"/>
    <w:rsid w:val="00684C7B"/>
    <w:rsid w:val="007A000C"/>
    <w:rsid w:val="0085176E"/>
    <w:rsid w:val="00890273"/>
    <w:rsid w:val="008C08EE"/>
    <w:rsid w:val="009F16C1"/>
    <w:rsid w:val="00A20436"/>
    <w:rsid w:val="00AE454E"/>
    <w:rsid w:val="00BA5E1C"/>
    <w:rsid w:val="00BC4458"/>
    <w:rsid w:val="00CE409D"/>
    <w:rsid w:val="00D85E0B"/>
    <w:rsid w:val="00DA4C17"/>
    <w:rsid w:val="00EB4FC1"/>
    <w:rsid w:val="00EF13D0"/>
    <w:rsid w:val="01B81B8D"/>
    <w:rsid w:val="01CA619E"/>
    <w:rsid w:val="033F73B7"/>
    <w:rsid w:val="07F5784C"/>
    <w:rsid w:val="0EB41EB5"/>
    <w:rsid w:val="0FBC503A"/>
    <w:rsid w:val="0FDB1196"/>
    <w:rsid w:val="106D4667"/>
    <w:rsid w:val="142543A6"/>
    <w:rsid w:val="16D260FA"/>
    <w:rsid w:val="1A3E347B"/>
    <w:rsid w:val="1A825E10"/>
    <w:rsid w:val="207E3B4C"/>
    <w:rsid w:val="245D4B3A"/>
    <w:rsid w:val="25002E4F"/>
    <w:rsid w:val="276A10E3"/>
    <w:rsid w:val="28C6581F"/>
    <w:rsid w:val="292328BC"/>
    <w:rsid w:val="29CD7062"/>
    <w:rsid w:val="2CC630DC"/>
    <w:rsid w:val="2D794B89"/>
    <w:rsid w:val="2F4E7829"/>
    <w:rsid w:val="30F14218"/>
    <w:rsid w:val="313F1D00"/>
    <w:rsid w:val="31A33C30"/>
    <w:rsid w:val="34C27BBA"/>
    <w:rsid w:val="39287D50"/>
    <w:rsid w:val="3E4779B8"/>
    <w:rsid w:val="406E6DDA"/>
    <w:rsid w:val="43CD50A0"/>
    <w:rsid w:val="48110026"/>
    <w:rsid w:val="48277E3F"/>
    <w:rsid w:val="486A63EB"/>
    <w:rsid w:val="48ED50D6"/>
    <w:rsid w:val="4AC81FBC"/>
    <w:rsid w:val="4AF94F67"/>
    <w:rsid w:val="4CDC43C5"/>
    <w:rsid w:val="53826E8B"/>
    <w:rsid w:val="567C7E9B"/>
    <w:rsid w:val="608868A3"/>
    <w:rsid w:val="609438DE"/>
    <w:rsid w:val="634125D0"/>
    <w:rsid w:val="64FF35F9"/>
    <w:rsid w:val="668447C1"/>
    <w:rsid w:val="6BA3073B"/>
    <w:rsid w:val="6C4556E9"/>
    <w:rsid w:val="6E0A1138"/>
    <w:rsid w:val="6E1D40A6"/>
    <w:rsid w:val="6F053CFC"/>
    <w:rsid w:val="725E36A3"/>
    <w:rsid w:val="78D76727"/>
    <w:rsid w:val="7C9643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0"/>
        <o:r id="V:Rule2" type="connector" idref="#_x0000_s2051"/>
        <o:r id="V:Rule3" type="connector" idref="#_x0000_s2052"/>
        <o:r id="V:Rule4" type="connector" idref="#_x0000_s2053"/>
        <o:r id="V:Rule5" type="connector" idref="#_x0000_s2054"/>
        <o:r id="V:Rule6" type="connector" idref="#_x0000_s2055"/>
        <o:r id="V:Rule7" type="connector" idref="#_x0000_s2056"/>
        <o:r id="V:Rule8" type="connector" idref="#_x0000_s205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146</Words>
  <Characters>836</Characters>
  <Lines>6</Lines>
  <Paragraphs>1</Paragraphs>
  <TotalTime>0</TotalTime>
  <ScaleCrop>false</ScaleCrop>
  <LinksUpToDate>false</LinksUpToDate>
  <CharactersWithSpaces>981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2017-10-19T09:10:00Z</dcterms:created>
  <dc:creator>Microsoft.com</dc:creator>
  <cp:lastModifiedBy>qy</cp:lastModifiedBy>
  <dcterms:modified xsi:type="dcterms:W3CDTF">2021-08-12T08:18:51Z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