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64"/>
      </w:pPr>
    </w:p>
    <w:p>
      <w:pPr>
        <w:ind w:firstLine="664"/>
      </w:pPr>
    </w:p>
    <w:p>
      <w:pPr>
        <w:adjustRightInd/>
        <w:snapToGrid/>
        <w:spacing w:line="240" w:lineRule="auto"/>
        <w:ind w:firstLine="0" w:firstLineChars="0"/>
        <w:jc w:val="center"/>
        <w:rPr>
          <w:rFonts w:ascii="方正小标宋简体" w:hAnsi="黑体" w:eastAsia="方正小标宋简体" w:cs="宋体"/>
          <w:spacing w:val="0"/>
          <w:kern w:val="0"/>
          <w:sz w:val="44"/>
          <w:szCs w:val="44"/>
        </w:rPr>
      </w:pPr>
      <w:r>
        <w:rPr>
          <w:rFonts w:hint="eastAsia" w:ascii="方正小标宋简体" w:hAnsi="黑体" w:eastAsia="方正小标宋简体" w:cs="宋体"/>
          <w:spacing w:val="0"/>
          <w:kern w:val="0"/>
          <w:sz w:val="44"/>
          <w:szCs w:val="44"/>
        </w:rPr>
        <w:t>绥阳县水务局2021年</w:t>
      </w:r>
    </w:p>
    <w:p>
      <w:pPr>
        <w:adjustRightInd/>
        <w:snapToGrid/>
        <w:spacing w:line="240" w:lineRule="auto"/>
        <w:ind w:firstLine="0" w:firstLineChars="0"/>
        <w:jc w:val="center"/>
        <w:rPr>
          <w:rFonts w:ascii="方正小标宋简体" w:hAnsi="黑体" w:eastAsia="方正小标宋简体" w:cs="宋体"/>
          <w:kern w:val="0"/>
          <w:sz w:val="44"/>
          <w:szCs w:val="44"/>
        </w:rPr>
      </w:pPr>
      <w:r>
        <w:rPr>
          <w:rFonts w:hint="eastAsia" w:ascii="方正小标宋简体" w:hAnsi="黑体" w:eastAsia="方正小标宋简体" w:cs="宋体"/>
          <w:spacing w:val="0"/>
          <w:kern w:val="0"/>
          <w:sz w:val="44"/>
          <w:szCs w:val="44"/>
        </w:rPr>
        <w:t>县级财政衔接推进乡村振兴补助资金</w:t>
      </w:r>
    </w:p>
    <w:p>
      <w:pPr>
        <w:ind w:firstLine="664"/>
      </w:pPr>
    </w:p>
    <w:p>
      <w:pPr>
        <w:ind w:firstLine="664"/>
      </w:pPr>
    </w:p>
    <w:p>
      <w:pPr>
        <w:pStyle w:val="2"/>
        <w:ind w:firstLine="664"/>
      </w:pPr>
    </w:p>
    <w:p>
      <w:pPr>
        <w:pStyle w:val="2"/>
        <w:ind w:firstLine="664"/>
      </w:pPr>
    </w:p>
    <w:p>
      <w:pPr>
        <w:pStyle w:val="2"/>
        <w:ind w:firstLine="664"/>
      </w:pPr>
    </w:p>
    <w:p>
      <w:pPr>
        <w:ind w:firstLine="664"/>
      </w:pPr>
    </w:p>
    <w:p>
      <w:pPr>
        <w:spacing w:line="240" w:lineRule="auto"/>
        <w:ind w:firstLine="0" w:firstLineChars="0"/>
        <w:jc w:val="center"/>
        <w:rPr>
          <w:rFonts w:ascii="方正小标宋简体" w:hAnsi="黑体" w:eastAsia="方正小标宋简体" w:cs="宋体"/>
          <w:spacing w:val="0"/>
          <w:kern w:val="0"/>
          <w:sz w:val="72"/>
          <w:szCs w:val="72"/>
        </w:rPr>
      </w:pPr>
      <w:r>
        <w:rPr>
          <w:rFonts w:hint="eastAsia" w:ascii="方正小标宋简体" w:hAnsi="黑体" w:eastAsia="方正小标宋简体" w:cs="宋体"/>
          <w:spacing w:val="0"/>
          <w:kern w:val="0"/>
          <w:sz w:val="72"/>
          <w:szCs w:val="72"/>
        </w:rPr>
        <w:t>绩效评价报告</w:t>
      </w:r>
    </w:p>
    <w:p>
      <w:pPr>
        <w:ind w:firstLine="664"/>
      </w:pPr>
    </w:p>
    <w:p>
      <w:pPr>
        <w:ind w:firstLine="664"/>
      </w:pPr>
    </w:p>
    <w:p>
      <w:pPr>
        <w:pStyle w:val="2"/>
        <w:ind w:firstLine="664"/>
      </w:pPr>
    </w:p>
    <w:p>
      <w:pPr>
        <w:pStyle w:val="2"/>
        <w:ind w:firstLine="664"/>
      </w:pPr>
    </w:p>
    <w:p>
      <w:pPr>
        <w:ind w:firstLine="664"/>
      </w:pPr>
    </w:p>
    <w:p>
      <w:pPr>
        <w:spacing w:line="400" w:lineRule="exact"/>
        <w:ind w:firstLine="2646" w:firstLineChars="1050"/>
        <w:jc w:val="left"/>
        <w:rPr>
          <w:rFonts w:ascii="黑体" w:hAnsi="黑体" w:eastAsia="黑体" w:cs="宋体"/>
          <w:kern w:val="0"/>
          <w:sz w:val="24"/>
        </w:rPr>
      </w:pPr>
      <w:r>
        <w:rPr>
          <w:rFonts w:hint="eastAsia" w:ascii="黑体" w:hAnsi="黑体" w:eastAsia="黑体" w:cs="宋体"/>
          <w:kern w:val="0"/>
          <w:sz w:val="24"/>
        </w:rPr>
        <w:t>报告编号：QCJ-PJ-20</w:t>
      </w:r>
      <w:r>
        <w:rPr>
          <w:rFonts w:ascii="黑体" w:hAnsi="黑体" w:eastAsia="黑体" w:cs="宋体"/>
          <w:kern w:val="0"/>
          <w:sz w:val="24"/>
        </w:rPr>
        <w:t>22</w:t>
      </w:r>
      <w:r>
        <w:rPr>
          <w:rFonts w:hint="eastAsia" w:ascii="黑体" w:hAnsi="黑体" w:eastAsia="黑体" w:cs="宋体"/>
          <w:kern w:val="0"/>
          <w:sz w:val="24"/>
        </w:rPr>
        <w:t>-</w:t>
      </w:r>
      <w:r>
        <w:rPr>
          <w:rFonts w:ascii="黑体" w:hAnsi="黑体" w:eastAsia="黑体" w:cs="宋体"/>
          <w:kern w:val="0"/>
          <w:sz w:val="24"/>
        </w:rPr>
        <w:t>0911</w:t>
      </w:r>
    </w:p>
    <w:p>
      <w:pPr>
        <w:spacing w:line="400" w:lineRule="exact"/>
        <w:ind w:firstLine="2646" w:firstLineChars="1050"/>
        <w:jc w:val="left"/>
        <w:rPr>
          <w:rFonts w:ascii="黑体" w:hAnsi="黑体" w:eastAsia="黑体" w:cs="宋体"/>
          <w:kern w:val="0"/>
          <w:sz w:val="24"/>
        </w:rPr>
      </w:pPr>
      <w:r>
        <w:rPr>
          <w:rFonts w:hint="eastAsia" w:ascii="黑体" w:hAnsi="黑体" w:eastAsia="黑体" w:cs="宋体"/>
          <w:kern w:val="0"/>
          <w:sz w:val="24"/>
        </w:rPr>
        <w:t>委托单位：绥阳县财政局</w:t>
      </w:r>
    </w:p>
    <w:p>
      <w:pPr>
        <w:spacing w:line="400" w:lineRule="exact"/>
        <w:ind w:firstLine="2646" w:firstLineChars="1050"/>
        <w:jc w:val="left"/>
        <w:rPr>
          <w:rFonts w:ascii="黑体" w:hAnsi="黑体" w:eastAsia="黑体" w:cs="宋体"/>
          <w:kern w:val="0"/>
          <w:sz w:val="24"/>
        </w:rPr>
      </w:pPr>
      <w:r>
        <w:rPr>
          <w:rFonts w:hint="eastAsia" w:ascii="黑体" w:hAnsi="黑体" w:eastAsia="黑体" w:cs="宋体"/>
          <w:kern w:val="0"/>
          <w:sz w:val="24"/>
        </w:rPr>
        <w:t>评价机构：广州业越管理咨询有限公司</w:t>
      </w:r>
    </w:p>
    <w:p>
      <w:pPr>
        <w:spacing w:line="400" w:lineRule="exact"/>
        <w:ind w:firstLine="2646" w:firstLineChars="1050"/>
        <w:jc w:val="left"/>
        <w:rPr>
          <w:rFonts w:ascii="黑体" w:hAnsi="黑体" w:eastAsia="黑体" w:cs="宋体"/>
          <w:kern w:val="0"/>
          <w:sz w:val="24"/>
        </w:rPr>
      </w:pPr>
      <w:r>
        <w:rPr>
          <w:rFonts w:hint="eastAsia" w:ascii="黑体" w:hAnsi="黑体" w:eastAsia="黑体" w:cs="宋体"/>
          <w:kern w:val="0"/>
          <w:sz w:val="24"/>
        </w:rPr>
        <w:t>报告时间：</w:t>
      </w:r>
      <w:r>
        <w:rPr>
          <w:rFonts w:ascii="黑体" w:hAnsi="黑体" w:eastAsia="黑体" w:cs="宋体"/>
          <w:kern w:val="0"/>
          <w:sz w:val="24"/>
        </w:rPr>
        <w:t>2022</w:t>
      </w:r>
      <w:r>
        <w:rPr>
          <w:rFonts w:hint="eastAsia" w:ascii="黑体" w:hAnsi="黑体" w:eastAsia="黑体" w:cs="宋体"/>
          <w:kern w:val="0"/>
          <w:sz w:val="24"/>
        </w:rPr>
        <w:t>年</w:t>
      </w:r>
      <w:r>
        <w:rPr>
          <w:rFonts w:ascii="黑体" w:hAnsi="黑体" w:eastAsia="黑体" w:cs="宋体"/>
          <w:kern w:val="0"/>
          <w:sz w:val="24"/>
        </w:rPr>
        <w:t>10</w:t>
      </w:r>
      <w:r>
        <w:rPr>
          <w:rFonts w:hint="eastAsia" w:ascii="黑体" w:hAnsi="黑体" w:eastAsia="黑体" w:cs="宋体"/>
          <w:kern w:val="0"/>
          <w:sz w:val="24"/>
        </w:rPr>
        <w:t>月</w:t>
      </w:r>
      <w:r>
        <w:rPr>
          <w:rFonts w:ascii="黑体" w:hAnsi="黑体" w:eastAsia="黑体" w:cs="宋体"/>
          <w:kern w:val="0"/>
          <w:sz w:val="24"/>
        </w:rPr>
        <w:t>15</w:t>
      </w:r>
      <w:r>
        <w:rPr>
          <w:rFonts w:hint="eastAsia" w:ascii="黑体" w:hAnsi="黑体" w:eastAsia="黑体" w:cs="宋体"/>
          <w:kern w:val="0"/>
          <w:sz w:val="24"/>
        </w:rPr>
        <w:t>日</w:t>
      </w:r>
    </w:p>
    <w:p>
      <w:pPr>
        <w:pStyle w:val="2"/>
        <w:ind w:firstLine="664"/>
        <w:jc w:val="center"/>
        <w:sectPr>
          <w:headerReference r:id="rId5" w:type="first"/>
          <w:footerReference r:id="rId8" w:type="first"/>
          <w:headerReference r:id="rId3" w:type="default"/>
          <w:footerReference r:id="rId6" w:type="default"/>
          <w:headerReference r:id="rId4" w:type="even"/>
          <w:footerReference r:id="rId7" w:type="even"/>
          <w:pgSz w:w="11906" w:h="16838"/>
          <w:pgMar w:top="1984" w:right="1474" w:bottom="1871" w:left="1474" w:header="851" w:footer="992" w:gutter="0"/>
          <w:cols w:space="425" w:num="1"/>
          <w:docGrid w:type="lines" w:linePitch="312" w:charSpace="0"/>
        </w:sectPr>
      </w:pPr>
    </w:p>
    <w:tbl>
      <w:tblPr>
        <w:tblStyle w:val="12"/>
        <w:tblpPr w:leftFromText="180" w:rightFromText="180" w:vertAnchor="text" w:horzAnchor="margin" w:tblpY="-77"/>
        <w:tblOverlap w:val="never"/>
        <w:tblW w:w="8983" w:type="dxa"/>
        <w:tblInd w:w="0" w:type="dxa"/>
        <w:tblLayout w:type="fixed"/>
        <w:tblCellMar>
          <w:top w:w="15" w:type="dxa"/>
          <w:left w:w="15" w:type="dxa"/>
          <w:bottom w:w="15" w:type="dxa"/>
          <w:right w:w="15" w:type="dxa"/>
        </w:tblCellMar>
      </w:tblPr>
      <w:tblGrid>
        <w:gridCol w:w="1379"/>
        <w:gridCol w:w="866"/>
        <w:gridCol w:w="38"/>
        <w:gridCol w:w="426"/>
        <w:gridCol w:w="708"/>
        <w:gridCol w:w="851"/>
        <w:gridCol w:w="223"/>
        <w:gridCol w:w="625"/>
        <w:gridCol w:w="1348"/>
        <w:gridCol w:w="273"/>
        <w:gridCol w:w="1107"/>
        <w:gridCol w:w="1139"/>
      </w:tblGrid>
      <w:tr>
        <w:tblPrEx>
          <w:tblCellMar>
            <w:top w:w="15" w:type="dxa"/>
            <w:left w:w="15" w:type="dxa"/>
            <w:bottom w:w="15" w:type="dxa"/>
            <w:right w:w="15" w:type="dxa"/>
          </w:tblCellMar>
        </w:tblPrEx>
        <w:trPr>
          <w:trHeight w:val="454" w:hRule="atLeast"/>
        </w:trPr>
        <w:tc>
          <w:tcPr>
            <w:tcW w:w="8983" w:type="dxa"/>
            <w:gridSpan w:val="12"/>
            <w:shd w:val="clear" w:color="auto" w:fill="auto"/>
            <w:vAlign w:val="center"/>
          </w:tcPr>
          <w:p>
            <w:pPr>
              <w:widowControl/>
              <w:adjustRightInd/>
              <w:snapToGrid/>
              <w:spacing w:line="0" w:lineRule="atLeast"/>
              <w:ind w:firstLine="0" w:firstLineChars="0"/>
              <w:jc w:val="left"/>
              <w:textAlignment w:val="center"/>
              <w:rPr>
                <w:rFonts w:ascii="Times New Roman" w:eastAsia="黑体" w:cs="Times New Roman"/>
                <w:color w:val="000000"/>
                <w:sz w:val="24"/>
              </w:rPr>
            </w:pPr>
            <w:bookmarkStart w:id="0" w:name="_Hlk114747447"/>
            <w:r>
              <w:rPr>
                <w:rFonts w:ascii="Times New Roman" w:eastAsia="黑体" w:cs="Times New Roman"/>
                <w:color w:val="000000"/>
                <w:kern w:val="0"/>
                <w:sz w:val="24"/>
              </w:rPr>
              <w:t>评价分值：81.5</w:t>
            </w:r>
            <w:r>
              <w:rPr>
                <w:rFonts w:ascii="Times New Roman" w:cs="Times New Roman"/>
                <w:color w:val="000000"/>
                <w:sz w:val="24"/>
              </w:rPr>
              <w:t xml:space="preserve">      </w:t>
            </w:r>
            <w:r>
              <w:rPr>
                <w:rFonts w:ascii="Times New Roman" w:eastAsia="黑体" w:cs="Times New Roman"/>
                <w:color w:val="000000"/>
                <w:kern w:val="0"/>
                <w:sz w:val="24"/>
              </w:rPr>
              <w:t>评价等级：</w:t>
            </w:r>
            <w:r>
              <w:rPr>
                <w:rFonts w:hint="eastAsia" w:ascii="Times New Roman" w:eastAsia="黑体" w:cs="Times New Roman"/>
                <w:color w:val="000000"/>
                <w:kern w:val="0"/>
                <w:sz w:val="24"/>
              </w:rPr>
              <w:t>良</w:t>
            </w:r>
          </w:p>
        </w:tc>
      </w:tr>
      <w:tr>
        <w:tblPrEx>
          <w:tblCellMar>
            <w:top w:w="15" w:type="dxa"/>
            <w:left w:w="15" w:type="dxa"/>
            <w:bottom w:w="15" w:type="dxa"/>
            <w:right w:w="15" w:type="dxa"/>
          </w:tblCellMar>
        </w:tblPrEx>
        <w:trPr>
          <w:trHeight w:val="454" w:hRule="atLeast"/>
        </w:trPr>
        <w:tc>
          <w:tcPr>
            <w:tcW w:w="8983" w:type="dxa"/>
            <w:gridSpan w:val="12"/>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b/>
                <w:color w:val="000000"/>
                <w:sz w:val="36"/>
                <w:szCs w:val="36"/>
              </w:rPr>
            </w:pPr>
            <w:r>
              <w:rPr>
                <w:rFonts w:ascii="Times New Roman" w:eastAsia="黑体" w:cs="Times New Roman"/>
                <w:b/>
                <w:color w:val="000000"/>
                <w:kern w:val="0"/>
                <w:sz w:val="36"/>
                <w:szCs w:val="36"/>
              </w:rPr>
              <w:t>概   要</w:t>
            </w:r>
          </w:p>
        </w:tc>
      </w:tr>
      <w:tr>
        <w:tblPrEx>
          <w:tblCellMar>
            <w:top w:w="15" w:type="dxa"/>
            <w:left w:w="15" w:type="dxa"/>
            <w:bottom w:w="15" w:type="dxa"/>
            <w:right w:w="15" w:type="dxa"/>
          </w:tblCellMar>
        </w:tblPrEx>
        <w:trPr>
          <w:trHeight w:val="454" w:hRule="atLeast"/>
        </w:trPr>
        <w:tc>
          <w:tcPr>
            <w:tcW w:w="8983" w:type="dxa"/>
            <w:gridSpan w:val="12"/>
            <w:shd w:val="clear" w:color="auto" w:fill="auto"/>
            <w:vAlign w:val="center"/>
          </w:tcPr>
          <w:p>
            <w:pPr>
              <w:widowControl/>
              <w:adjustRightInd/>
              <w:snapToGrid/>
              <w:spacing w:line="0" w:lineRule="atLeast"/>
              <w:ind w:firstLine="0" w:firstLineChars="0"/>
              <w:jc w:val="left"/>
              <w:textAlignment w:val="center"/>
              <w:rPr>
                <w:rFonts w:ascii="Times New Roman" w:eastAsia="黑体" w:cs="Times New Roman"/>
                <w:color w:val="000000"/>
                <w:sz w:val="22"/>
              </w:rPr>
            </w:pPr>
            <w:r>
              <w:rPr>
                <w:rFonts w:ascii="Times New Roman" w:eastAsia="黑体" w:cs="Times New Roman"/>
                <w:color w:val="000000"/>
                <w:kern w:val="0"/>
                <w:sz w:val="22"/>
              </w:rPr>
              <w:t>评价机构全称（盖章）：                                   单位：万元、类、个</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项目名称</w:t>
            </w:r>
          </w:p>
        </w:tc>
        <w:tc>
          <w:tcPr>
            <w:tcW w:w="50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hint="eastAsia" w:cs="Times New Roman"/>
                <w:color w:val="000000"/>
                <w:sz w:val="20"/>
                <w:szCs w:val="20"/>
              </w:rPr>
              <w:t>2021年县级财政资金衔接推进乡村振兴补助资金</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评价年度</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cs="Times New Roman"/>
                <w:color w:val="000000"/>
                <w:sz w:val="20"/>
                <w:szCs w:val="20"/>
              </w:rPr>
              <w:t>2021</w:t>
            </w:r>
            <w:r>
              <w:rPr>
                <w:rFonts w:hint="eastAsia" w:cs="Times New Roman"/>
                <w:color w:val="000000"/>
                <w:sz w:val="20"/>
                <w:szCs w:val="20"/>
              </w:rPr>
              <w:t>年</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财政主管</w:t>
            </w:r>
            <w:r>
              <w:rPr>
                <w:rFonts w:hint="eastAsia" w:ascii="Times New Roman" w:eastAsia="黑体" w:cs="Times New Roman"/>
                <w:color w:val="000000"/>
                <w:kern w:val="0"/>
                <w:sz w:val="20"/>
                <w:szCs w:val="20"/>
              </w:rPr>
              <w:t>股</w:t>
            </w:r>
            <w:r>
              <w:rPr>
                <w:rFonts w:ascii="Times New Roman" w:eastAsia="黑体" w:cs="Times New Roman"/>
                <w:color w:val="000000"/>
                <w:kern w:val="0"/>
                <w:sz w:val="20"/>
                <w:szCs w:val="20"/>
              </w:rPr>
              <w:t>室</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cs="Times New Roman"/>
                <w:color w:val="000000"/>
                <w:sz w:val="20"/>
                <w:szCs w:val="20"/>
              </w:rPr>
            </w:pPr>
            <w:r>
              <w:rPr>
                <w:rFonts w:hint="eastAsia" w:ascii="Times New Roman" w:cs="Times New Roman"/>
                <w:color w:val="000000"/>
                <w:sz w:val="20"/>
                <w:szCs w:val="20"/>
              </w:rPr>
              <w:t>绩效评估股</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联系人及联系方式</w:t>
            </w:r>
          </w:p>
        </w:tc>
        <w:tc>
          <w:tcPr>
            <w:tcW w:w="25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hint="eastAsia" w:cs="Times New Roman"/>
                <w:color w:val="000000"/>
                <w:sz w:val="20"/>
                <w:szCs w:val="20"/>
              </w:rPr>
              <w:t>杨开良：1</w:t>
            </w:r>
            <w:r>
              <w:rPr>
                <w:rFonts w:cs="Times New Roman"/>
                <w:color w:val="000000"/>
                <w:sz w:val="20"/>
                <w:szCs w:val="20"/>
              </w:rPr>
              <w:t>3885289268</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主管部门</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cs="Times New Roman"/>
                <w:color w:val="000000"/>
                <w:sz w:val="20"/>
                <w:szCs w:val="20"/>
              </w:rPr>
            </w:pPr>
            <w:r>
              <w:rPr>
                <w:rFonts w:hint="eastAsia" w:ascii="Times New Roman" w:cs="Times New Roman"/>
                <w:color w:val="000000"/>
                <w:sz w:val="20"/>
                <w:szCs w:val="20"/>
              </w:rPr>
              <w:t>绥阳县水务局</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联系人及联系方式</w:t>
            </w:r>
          </w:p>
        </w:tc>
        <w:tc>
          <w:tcPr>
            <w:tcW w:w="25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hint="eastAsia" w:cs="Times New Roman"/>
                <w:color w:val="000000"/>
                <w:sz w:val="20"/>
                <w:szCs w:val="20"/>
              </w:rPr>
              <w:t>吴忠康：1</w:t>
            </w:r>
            <w:r>
              <w:rPr>
                <w:rFonts w:cs="Times New Roman"/>
                <w:color w:val="000000"/>
                <w:sz w:val="20"/>
                <w:szCs w:val="20"/>
              </w:rPr>
              <w:t>7785265729</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各级资金</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投入总数</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cs="Times New Roman"/>
                <w:color w:val="000000"/>
                <w:sz w:val="20"/>
                <w:szCs w:val="20"/>
              </w:rPr>
              <w:t>96.50</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抽查资金总数</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cs="Times New Roman"/>
                <w:color w:val="000000"/>
                <w:sz w:val="20"/>
                <w:szCs w:val="20"/>
              </w:rPr>
              <w:t>96.50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资金抽查占比</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hint="eastAsia" w:cs="Times New Roman"/>
                <w:color w:val="000000"/>
                <w:sz w:val="20"/>
                <w:szCs w:val="20"/>
              </w:rPr>
              <w:t>100%</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hint="eastAsia" w:ascii="Times New Roman" w:eastAsia="黑体" w:cs="Times New Roman"/>
                <w:color w:val="000000"/>
                <w:kern w:val="0"/>
                <w:sz w:val="20"/>
                <w:szCs w:val="20"/>
              </w:rPr>
              <w:t>县</w:t>
            </w:r>
            <w:r>
              <w:rPr>
                <w:rFonts w:ascii="Times New Roman" w:eastAsia="黑体" w:cs="Times New Roman"/>
                <w:color w:val="000000"/>
                <w:kern w:val="0"/>
                <w:sz w:val="20"/>
                <w:szCs w:val="20"/>
              </w:rPr>
              <w:t>级财政资金</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拨付数</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cs="Times New Roman"/>
                <w:color w:val="000000"/>
                <w:sz w:val="20"/>
                <w:szCs w:val="20"/>
              </w:rPr>
              <w:t>96.50</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hint="eastAsia" w:ascii="Times New Roman" w:eastAsia="黑体" w:cs="Times New Roman"/>
                <w:color w:val="000000"/>
                <w:kern w:val="0"/>
                <w:sz w:val="20"/>
                <w:szCs w:val="20"/>
              </w:rPr>
              <w:t>县</w:t>
            </w:r>
            <w:r>
              <w:rPr>
                <w:rFonts w:ascii="Times New Roman" w:eastAsia="黑体" w:cs="Times New Roman"/>
                <w:color w:val="000000"/>
                <w:kern w:val="0"/>
                <w:sz w:val="20"/>
                <w:szCs w:val="20"/>
              </w:rPr>
              <w:t>级财政资金</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抽查数</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cs="Times New Roman"/>
                <w:color w:val="000000"/>
                <w:sz w:val="20"/>
                <w:szCs w:val="20"/>
              </w:rPr>
              <w:t>96.50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hint="eastAsia" w:ascii="Times New Roman" w:eastAsia="黑体" w:cs="Times New Roman"/>
                <w:color w:val="000000"/>
                <w:kern w:val="0"/>
                <w:sz w:val="20"/>
                <w:szCs w:val="20"/>
              </w:rPr>
              <w:t>县</w:t>
            </w:r>
            <w:r>
              <w:rPr>
                <w:rFonts w:ascii="Times New Roman" w:eastAsia="黑体" w:cs="Times New Roman"/>
                <w:color w:val="000000"/>
                <w:kern w:val="0"/>
                <w:sz w:val="20"/>
                <w:szCs w:val="20"/>
              </w:rPr>
              <w:t>级财政资金</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抽查占比</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hint="eastAsia" w:cs="Times New Roman"/>
                <w:color w:val="000000"/>
                <w:sz w:val="20"/>
                <w:szCs w:val="20"/>
              </w:rPr>
              <w:t>100%</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项目类别</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hint="eastAsia" w:cs="Times New Roman"/>
                <w:color w:val="000000"/>
                <w:sz w:val="20"/>
                <w:szCs w:val="20"/>
              </w:rPr>
              <w:t>1类</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抽查类别</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hint="eastAsia" w:cs="Times New Roman"/>
                <w:color w:val="000000"/>
                <w:sz w:val="20"/>
                <w:szCs w:val="20"/>
              </w:rPr>
              <w:t>1类</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类别抽查占比</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snapToGrid/>
              <w:spacing w:line="0" w:lineRule="atLeast"/>
              <w:ind w:firstLine="0" w:firstLineChars="0"/>
              <w:jc w:val="center"/>
              <w:rPr>
                <w:rFonts w:cs="Times New Roman"/>
                <w:color w:val="000000"/>
                <w:sz w:val="20"/>
                <w:szCs w:val="20"/>
              </w:rPr>
            </w:pPr>
            <w:r>
              <w:rPr>
                <w:rFonts w:hint="eastAsia" w:cs="Times New Roman"/>
                <w:color w:val="000000"/>
                <w:sz w:val="20"/>
                <w:szCs w:val="20"/>
              </w:rPr>
              <w:t>100%</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项目数量</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cs="Times New Roman"/>
                <w:color w:val="000000"/>
                <w:sz w:val="20"/>
                <w:szCs w:val="20"/>
              </w:rPr>
              <w:t>4</w:t>
            </w:r>
            <w:r>
              <w:rPr>
                <w:rFonts w:hint="eastAsia" w:cs="Times New Roman"/>
                <w:color w:val="000000"/>
                <w:sz w:val="20"/>
                <w:szCs w:val="20"/>
              </w:rPr>
              <w:t>个</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抽查项目数</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rPr>
            </w:pPr>
            <w:r>
              <w:rPr>
                <w:rFonts w:cs="Times New Roman"/>
                <w:color w:val="000000"/>
                <w:sz w:val="20"/>
                <w:szCs w:val="20"/>
              </w:rPr>
              <w:t>4</w:t>
            </w:r>
            <w:r>
              <w:rPr>
                <w:rFonts w:hint="eastAsia" w:cs="Times New Roman"/>
                <w:color w:val="000000"/>
                <w:sz w:val="20"/>
                <w:szCs w:val="20"/>
              </w:rPr>
              <w:t>个</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项目抽查占比</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snapToGrid/>
              <w:spacing w:line="0" w:lineRule="atLeast"/>
              <w:ind w:firstLine="0" w:firstLineChars="0"/>
              <w:jc w:val="center"/>
              <w:rPr>
                <w:rFonts w:cs="Times New Roman"/>
                <w:color w:val="000000"/>
                <w:sz w:val="20"/>
                <w:szCs w:val="20"/>
              </w:rPr>
            </w:pPr>
            <w:r>
              <w:rPr>
                <w:rFonts w:hint="eastAsia" w:cs="Times New Roman"/>
                <w:color w:val="000000"/>
                <w:sz w:val="20"/>
                <w:szCs w:val="20"/>
              </w:rPr>
              <w:t>100%</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涉及市县数</w:t>
            </w:r>
          </w:p>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或项目点</w:t>
            </w:r>
          </w:p>
        </w:tc>
        <w:tc>
          <w:tcPr>
            <w:tcW w:w="90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kern w:val="0"/>
                <w:sz w:val="20"/>
                <w:szCs w:val="20"/>
              </w:rPr>
            </w:pPr>
            <w:r>
              <w:rPr>
                <w:rFonts w:cs="Times New Roman"/>
                <w:color w:val="000000"/>
                <w:kern w:val="0"/>
                <w:sz w:val="20"/>
                <w:szCs w:val="20"/>
              </w:rPr>
              <w:t>4</w:t>
            </w:r>
            <w:r>
              <w:rPr>
                <w:rFonts w:hint="eastAsia" w:cs="Times New Roman"/>
                <w:color w:val="000000"/>
                <w:kern w:val="0"/>
                <w:sz w:val="20"/>
                <w:szCs w:val="20"/>
              </w:rPr>
              <w:t>个</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抽查市县数</w:t>
            </w:r>
          </w:p>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或项目点</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kern w:val="0"/>
                <w:sz w:val="20"/>
                <w:szCs w:val="20"/>
              </w:rPr>
            </w:pPr>
            <w:r>
              <w:rPr>
                <w:rFonts w:cs="Times New Roman"/>
                <w:color w:val="000000"/>
                <w:kern w:val="0"/>
                <w:sz w:val="20"/>
                <w:szCs w:val="20"/>
              </w:rPr>
              <w:t>4</w:t>
            </w:r>
            <w:r>
              <w:rPr>
                <w:rFonts w:hint="eastAsia" w:cs="Times New Roman"/>
                <w:color w:val="000000"/>
                <w:kern w:val="0"/>
                <w:sz w:val="20"/>
                <w:szCs w:val="20"/>
              </w:rPr>
              <w:t>个</w:t>
            </w:r>
          </w:p>
        </w:tc>
        <w:tc>
          <w:tcPr>
            <w:tcW w:w="84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抽查</w:t>
            </w:r>
          </w:p>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区域</w:t>
            </w:r>
          </w:p>
        </w:tc>
        <w:tc>
          <w:tcPr>
            <w:tcW w:w="3867"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kern w:val="0"/>
                <w:sz w:val="20"/>
                <w:szCs w:val="20"/>
              </w:rPr>
            </w:pPr>
            <w:r>
              <w:rPr>
                <w:rFonts w:hint="eastAsia" w:cs="Times New Roman"/>
                <w:color w:val="000000"/>
                <w:kern w:val="0"/>
                <w:sz w:val="20"/>
                <w:szCs w:val="20"/>
              </w:rPr>
              <w:t>绥阳县洋川街道办事处民兴村、黄杨镇茶树村、黄杨镇清溪村、青杠塘镇坪坝村</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发放调查</w:t>
            </w:r>
          </w:p>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问卷</w:t>
            </w:r>
          </w:p>
        </w:tc>
        <w:tc>
          <w:tcPr>
            <w:tcW w:w="90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kern w:val="0"/>
                <w:sz w:val="20"/>
                <w:szCs w:val="20"/>
              </w:rPr>
            </w:pPr>
            <w:r>
              <w:rPr>
                <w:rFonts w:cs="Times New Roman"/>
                <w:color w:val="000000"/>
                <w:kern w:val="0"/>
                <w:sz w:val="20"/>
                <w:szCs w:val="20"/>
              </w:rPr>
              <w:t>83</w:t>
            </w:r>
            <w:r>
              <w:rPr>
                <w:rFonts w:hint="eastAsia" w:cs="Times New Roman"/>
                <w:color w:val="000000"/>
                <w:kern w:val="0"/>
                <w:sz w:val="20"/>
                <w:szCs w:val="20"/>
              </w:rPr>
              <w:t>份</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有效调查</w:t>
            </w:r>
          </w:p>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问卷</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kern w:val="0"/>
                <w:sz w:val="20"/>
                <w:szCs w:val="20"/>
              </w:rPr>
            </w:pPr>
            <w:r>
              <w:rPr>
                <w:rFonts w:cs="Times New Roman"/>
                <w:color w:val="000000"/>
                <w:kern w:val="0"/>
                <w:sz w:val="20"/>
                <w:szCs w:val="20"/>
              </w:rPr>
              <w:t>83</w:t>
            </w:r>
            <w:r>
              <w:rPr>
                <w:rFonts w:hint="eastAsia" w:cs="Times New Roman"/>
                <w:color w:val="000000"/>
                <w:kern w:val="0"/>
                <w:sz w:val="20"/>
                <w:szCs w:val="20"/>
              </w:rPr>
              <w:t>份</w:t>
            </w:r>
          </w:p>
        </w:tc>
        <w:tc>
          <w:tcPr>
            <w:tcW w:w="84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满意度</w:t>
            </w:r>
          </w:p>
          <w:p>
            <w:pPr>
              <w:widowControl/>
              <w:adjustRightInd/>
              <w:snapToGrid/>
              <w:spacing w:line="0" w:lineRule="atLeast"/>
              <w:ind w:firstLine="0" w:firstLineChars="0"/>
              <w:jc w:val="center"/>
              <w:textAlignment w:val="center"/>
              <w:rPr>
                <w:rFonts w:ascii="Times New Roman" w:cs="Times New Roman"/>
                <w:color w:val="000000"/>
                <w:kern w:val="0"/>
                <w:sz w:val="20"/>
                <w:szCs w:val="20"/>
              </w:rPr>
            </w:pPr>
            <w:r>
              <w:rPr>
                <w:rFonts w:ascii="Times New Roman" w:eastAsia="黑体" w:cs="Times New Roman"/>
                <w:color w:val="000000"/>
                <w:kern w:val="0"/>
                <w:sz w:val="20"/>
                <w:szCs w:val="20"/>
              </w:rPr>
              <w:t>情况</w:t>
            </w:r>
          </w:p>
        </w:tc>
        <w:tc>
          <w:tcPr>
            <w:tcW w:w="3867"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kern w:val="0"/>
                <w:sz w:val="20"/>
                <w:szCs w:val="20"/>
              </w:rPr>
            </w:pPr>
            <w:r>
              <w:rPr>
                <w:rFonts w:cs="Times New Roman"/>
                <w:color w:val="000000"/>
                <w:kern w:val="0"/>
                <w:sz w:val="20"/>
                <w:szCs w:val="20"/>
              </w:rPr>
              <w:t>94.94</w:t>
            </w:r>
            <w:r>
              <w:rPr>
                <w:rFonts w:hint="eastAsia" w:cs="Times New Roman"/>
                <w:color w:val="000000"/>
                <w:kern w:val="0"/>
                <w:sz w:val="20"/>
                <w:szCs w:val="20"/>
              </w:rPr>
              <w:t>%</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绩效目标</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实现情况</w:t>
            </w:r>
          </w:p>
        </w:tc>
        <w:tc>
          <w:tcPr>
            <w:tcW w:w="7604" w:type="dxa"/>
            <w:gridSpan w:val="11"/>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rPr>
                <w:rFonts w:cs="Times New Roman"/>
                <w:color w:val="000000"/>
                <w:kern w:val="0"/>
                <w:sz w:val="20"/>
                <w:szCs w:val="20"/>
                <w:lang w:bidi="ar"/>
              </w:rPr>
            </w:pPr>
            <w:r>
              <w:rPr>
                <w:rFonts w:hint="eastAsia" w:cs="Times New Roman"/>
                <w:color w:val="000000"/>
                <w:kern w:val="0"/>
                <w:sz w:val="20"/>
                <w:szCs w:val="20"/>
                <w:lang w:bidi="ar"/>
              </w:rPr>
              <w:t>目标1：通过实施洋川街道办事处民兴村联合6组，联丰、联兴九组2021年农村饮水安全巩固提升项目，新建蓄水池、拦水堰，安装消毒器等，解决民兴村联合6组，联丰、联兴九组53户233人（其中贫困户5户，15人）安全饮水问题；</w:t>
            </w:r>
          </w:p>
          <w:p>
            <w:pPr>
              <w:widowControl/>
              <w:adjustRightInd/>
              <w:snapToGrid/>
              <w:spacing w:line="0" w:lineRule="atLeast"/>
              <w:ind w:firstLine="0" w:firstLineChars="0"/>
              <w:rPr>
                <w:rFonts w:cs="Times New Roman"/>
                <w:color w:val="000000"/>
                <w:kern w:val="0"/>
                <w:sz w:val="20"/>
                <w:szCs w:val="20"/>
                <w:lang w:bidi="ar"/>
              </w:rPr>
            </w:pPr>
            <w:r>
              <w:rPr>
                <w:rFonts w:hint="eastAsia" w:cs="Times New Roman"/>
                <w:color w:val="000000"/>
                <w:kern w:val="0"/>
                <w:sz w:val="20"/>
                <w:szCs w:val="20"/>
                <w:lang w:bidi="ar"/>
              </w:rPr>
              <w:t>目标2：通过实施黄杨镇茶树村大坡、前进、胜利组农村饮水安全巩固提升项目，新建集水井、水池等安全饮水设施设备，解决茶树村大坡、前进、胜利组88户400人（其中贫困户20户，62人）安全饮水问题；</w:t>
            </w:r>
          </w:p>
          <w:p>
            <w:pPr>
              <w:widowControl/>
              <w:adjustRightInd/>
              <w:snapToGrid/>
              <w:spacing w:line="0" w:lineRule="atLeast"/>
              <w:ind w:firstLine="0" w:firstLineChars="0"/>
              <w:rPr>
                <w:rFonts w:cs="Times New Roman"/>
                <w:color w:val="000000"/>
                <w:kern w:val="0"/>
                <w:sz w:val="20"/>
                <w:szCs w:val="20"/>
                <w:lang w:bidi="ar"/>
              </w:rPr>
            </w:pPr>
            <w:r>
              <w:rPr>
                <w:rFonts w:hint="eastAsia" w:cs="Times New Roman"/>
                <w:color w:val="000000"/>
                <w:kern w:val="0"/>
                <w:sz w:val="20"/>
                <w:szCs w:val="20"/>
                <w:lang w:bidi="ar"/>
              </w:rPr>
              <w:t>目标3：通过实施黄扬镇清溪村2021年农村饮水安全巩固提升项目，新建集水池、消毒房等安全饮水设施设备，解决清溪村龙塘组46户200人（其中贫困户6户，20人）安全饮水问题；</w:t>
            </w:r>
          </w:p>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kern w:val="0"/>
                <w:sz w:val="20"/>
                <w:szCs w:val="20"/>
                <w:lang w:bidi="ar"/>
              </w:rPr>
              <w:t>目标4：通过实施青杠塘镇坪坝村农村饮水安全巩固提升项目，修建集水井、水池等安全饮水设施设备，解决坪坝村石轮组、金竹山组、石坪组和回龙村73户353人（贫困户5户14人）安全饮水问题。</w:t>
            </w:r>
          </w:p>
        </w:tc>
      </w:tr>
      <w:tr>
        <w:tblPrEx>
          <w:tblCellMar>
            <w:top w:w="15" w:type="dxa"/>
            <w:left w:w="15" w:type="dxa"/>
            <w:bottom w:w="15" w:type="dxa"/>
            <w:right w:w="15" w:type="dxa"/>
          </w:tblCellMar>
        </w:tblPrEx>
        <w:trPr>
          <w:trHeight w:val="454" w:hRule="atLeast"/>
        </w:trPr>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评价问题</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kern w:val="0"/>
                <w:sz w:val="20"/>
                <w:szCs w:val="20"/>
              </w:rPr>
              <w:t>简要情况</w:t>
            </w:r>
          </w:p>
        </w:tc>
        <w:tc>
          <w:tcPr>
            <w:tcW w:w="7604"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一）政策制度方面：1．财务管理制度落实执行不到位，存在资金支出依据不充分情况，资金支出财务核算需继续加强。2．项目管理制度更新完善不及时。一方面，绥阳县未及时更新制定最新的财政衔接推进乡村振兴补助资金管理办法和报账制管理实施细则，财务管理制度有待完善。另一方面，未及时更新制定财政衔接推进乡村振兴补助资金项目管理制度，项目管理制度还需继续完善。3．项目管理制度落实执行不到位，项目实施过程中存在合同制度履行、质保金制度执行、档案归档管理等不符合规定情况。4．项目运维管护机制执行力度不足，运维管护资金保障机制不健全，存在水费收缴困难，运维管护资金来源单一，管理工作开展缺乏稳定经费保障情况。</w:t>
            </w:r>
          </w:p>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二）资金管理方面：资金管理制度落实执行不到位，存在违规将项目资金从零余额账户划转至单位实有资金账户的行为，不符合《贵州省财政衔接推进乡村振兴补助资金管理办法》（黔财农〔2021〕115号）相关管理规定。</w:t>
            </w:r>
          </w:p>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三）项目管理方面：1．该项目存在实施方案审批、开工建设等不及时情况。其一，未按照项目立项批复文件要求时间完成项目实施方案审批；其二，该项目涉及的各项工程开工建设均晚于项目立项批复规定时间，且部分工程开工建设晚于项目实施方案中计划时间；其三，该项目涉及的部分工程存在未按项目实施方案计划时间完工、未按合同规定时间完工情况。2．未严格执行项目实施方案，存在工程执行与方案不符情况。其一，洋川街道办事处民兴村联合六组，联丰、联兴九组2021年农村饮水安全巩固提升项目实际购运安Dn40管150m项目实施方案中未涉及；其二，黄杨镇茶树村大坡、前进、胜利组农村饮水安全巩固提升项目实际安装入户水表40套、水源保护标识牌1块、水源保护隔离网100米项目实施方案中未涉及。</w:t>
            </w:r>
          </w:p>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3．未严格落实项目成本控制，项目管理费用支出超预算。该项目管理费预算18万元，实际支出20.99万元，超支2.99万元，超出预算资金的16.61%。</w:t>
            </w:r>
          </w:p>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三）绩效管理方面：项目绩效目标编制不合理，绩效目标管理水平待加强。一方面，该项目年度总体绩效目标未明确项目预期产出效益和效果，年度绩效目标设置的完整性不足。另一方面，该项目年初申报的绩效目标存在部分指标目标任务数与计划数不符、指标值设置不合理等问题。</w:t>
            </w:r>
          </w:p>
        </w:tc>
      </w:tr>
      <w:tr>
        <w:tblPrEx>
          <w:tblCellMar>
            <w:top w:w="15" w:type="dxa"/>
            <w:left w:w="15" w:type="dxa"/>
            <w:bottom w:w="15" w:type="dxa"/>
            <w:right w:w="15" w:type="dxa"/>
          </w:tblCellMar>
        </w:tblPrEx>
        <w:trPr>
          <w:trHeight w:val="454" w:hRule="atLeast"/>
        </w:trPr>
        <w:tc>
          <w:tcPr>
            <w:tcW w:w="1379"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评价问题</w:t>
            </w:r>
          </w:p>
          <w:p>
            <w:pPr>
              <w:widowControl/>
              <w:adjustRightInd/>
              <w:snapToGrid/>
              <w:spacing w:line="0" w:lineRule="atLeast"/>
              <w:ind w:firstLine="0" w:firstLineChars="0"/>
              <w:jc w:val="center"/>
              <w:textAlignment w:val="center"/>
              <w:rPr>
                <w:rFonts w:ascii="Times New Roman" w:eastAsia="黑体" w:cs="Times New Roman"/>
                <w:color w:val="000000"/>
                <w:kern w:val="0"/>
                <w:sz w:val="20"/>
                <w:szCs w:val="20"/>
              </w:rPr>
            </w:pPr>
            <w:r>
              <w:rPr>
                <w:rFonts w:ascii="Times New Roman" w:eastAsia="黑体" w:cs="Times New Roman"/>
                <w:color w:val="000000"/>
                <w:kern w:val="0"/>
                <w:sz w:val="20"/>
                <w:szCs w:val="20"/>
              </w:rPr>
              <w:t>简要建议</w:t>
            </w:r>
          </w:p>
        </w:tc>
        <w:tc>
          <w:tcPr>
            <w:tcW w:w="7604" w:type="dxa"/>
            <w:gridSpan w:val="11"/>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一）政策制度方面；1．严格按照单位财务管理制度及项目资金报账管理要求开展财务核算工作，建议项目主管部门财务人员按照要求加强报账审核，对报账凭证提供不全的不予报账，保证资金支出依据充分。2．项目管理制度更新完善不及时，制度落实执行力度不足。一是建议绥阳县对标国家、省、市财政衔接推进乡村振兴补助资金管理办法，及时更新制定财政衔接推进乡村振兴补助资金管理办法和报账制管理实施细则。二是按照国家、省、市财政衔接推进乡村振兴补助资金管理要求，及时更新制定财政衔接推进乡村振兴补助资金项目管理制度。3．严格落实执行项目管理制度，按要求履行合同制、质保金制度，加强档案管理。一是按照合同约定，根据项目实施进度支付进度款，按合同规定预留质量保证金。二是按国家法律法规规定落实项目质量保证金管理，按规定比例预留工程质量保证金。三是按要求对项目资料进行归档整理，避免资料遗失。4．加强项目运维管护机制执行力度，健全资金保障机制。建议项目主管部门牵头组织建立健全统一的农村饮水安全巩固提升工程供水管理服务机构，强化水费收缴，提高供水管理机构管护能力，保证运维管护工作顺利开展。</w:t>
            </w:r>
          </w:p>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二）资金管理方面：建议项目主管部门严格落实执行相关管理规定，将工程质量保证金支付给最终收款人，严禁违规将资金支付到实有资金账户。预留的工程质量保证金应由县乡村振兴局联合县财政局按资金原渠道收回，待工程质量保证到期后由项目实施单位、项目主管部门按规定程序申请预算支付。</w:t>
            </w:r>
          </w:p>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三）项目管理方面：1．建议项目主管部门及实施单位严格按照立项批复文件要求及项目实施方案计划时间节点完成各项工作任务，落实项目实施时间进度控制，保证项目按时启动，各项工作任务按期完成，及时竣工验收投入使用，确保项目资金效益发挥。2．建议实施单位严格落实工程执行，按照项目实施方案规定内容开展工程建设，对实施过程中确需变更的内容，编制项目实施调整方案或项目内容变更申请报项目主管部门审核，避免出现工程执行与方案不符情况。3．建议项目主管部门落实项目成本控制，严格按照项目立项批复的项目管理预算资金额度开支，确保项目管理费控制在预算范围内，对于确需调整项目管理费用的，应由项目主管部门按规定程序报相关部门审批。</w:t>
            </w:r>
          </w:p>
          <w:p>
            <w:pPr>
              <w:widowControl/>
              <w:adjustRightInd/>
              <w:snapToGrid/>
              <w:spacing w:line="0" w:lineRule="atLeast"/>
              <w:ind w:firstLine="0" w:firstLineChars="0"/>
              <w:textAlignment w:val="center"/>
              <w:rPr>
                <w:rFonts w:cs="Times New Roman"/>
                <w:color w:val="000000"/>
                <w:sz w:val="20"/>
                <w:szCs w:val="20"/>
              </w:rPr>
            </w:pPr>
            <w:r>
              <w:rPr>
                <w:rFonts w:hint="eastAsia" w:cs="Times New Roman"/>
                <w:color w:val="000000"/>
                <w:sz w:val="20"/>
                <w:szCs w:val="20"/>
              </w:rPr>
              <w:t>（三）绩效管理方面：加强项目绩效目标管理，提升预算绩效管理水平。一是强化绩效管理，加强绩效管理培训力度，提升绩效管理人员绩效管理意识及能力水平。二是加强预算部门内部之间沟通协作，在绩效目标、指标制定过程中，相关职能部门应通力协作，全面掌握项目基本概况，制定切实可行的绩效目标和绩效指标，提升绩效指标约束力。三是指标设置时应充分考虑指标的充分性、全面性、可量化性、数据的可采集性、方法的可操作性、目标的可实现性、绩效的可考核性</w:t>
            </w:r>
          </w:p>
        </w:tc>
      </w:tr>
      <w:tr>
        <w:tblPrEx>
          <w:tblCellMar>
            <w:top w:w="15" w:type="dxa"/>
            <w:left w:w="15" w:type="dxa"/>
            <w:bottom w:w="15" w:type="dxa"/>
            <w:right w:w="15" w:type="dxa"/>
          </w:tblCellMar>
        </w:tblPrEx>
        <w:trPr>
          <w:trHeight w:val="454" w:hRule="atLeast"/>
        </w:trPr>
        <w:tc>
          <w:tcPr>
            <w:tcW w:w="1379"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评价结果</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应用建议</w:t>
            </w:r>
          </w:p>
        </w:tc>
        <w:tc>
          <w:tcPr>
            <w:tcW w:w="7604" w:type="dxa"/>
            <w:gridSpan w:val="11"/>
            <w:tcBorders>
              <w:top w:val="single" w:color="auto"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left"/>
              <w:textAlignment w:val="center"/>
              <w:rPr>
                <w:rFonts w:cs="Times New Roman"/>
                <w:color w:val="000000"/>
                <w:sz w:val="20"/>
                <w:szCs w:val="20"/>
              </w:rPr>
            </w:pPr>
            <w:r>
              <w:rPr>
                <w:rFonts w:hint="eastAsia" w:cs="Times New Roman"/>
                <w:color w:val="000000"/>
                <w:sz w:val="20"/>
                <w:szCs w:val="20"/>
              </w:rPr>
              <w:t>（一）整改建议：1．本次绩效评价结果发现的问题，对于即知即改的问题，限时整改。建议县财政局督促预算单位尽快制定合理有效的整改措施，并在规定时间期限内落实整改完毕，出具整改报告。2．本次绩效评价结果发现的问题，对于已成事实，无法整改的问题。绥阳县水务局应加强引以为戒，加强学习积累经验，避免后续实施项目过程中出现同类问题。</w:t>
            </w:r>
          </w:p>
          <w:p>
            <w:pPr>
              <w:widowControl/>
              <w:adjustRightInd/>
              <w:snapToGrid/>
              <w:spacing w:line="0" w:lineRule="atLeast"/>
              <w:ind w:firstLine="0" w:firstLineChars="0"/>
              <w:jc w:val="left"/>
              <w:textAlignment w:val="center"/>
              <w:rPr>
                <w:rFonts w:cs="Times New Roman"/>
                <w:color w:val="000000"/>
                <w:sz w:val="20"/>
                <w:szCs w:val="20"/>
              </w:rPr>
            </w:pPr>
            <w:r>
              <w:rPr>
                <w:rFonts w:hint="eastAsia" w:cs="Times New Roman"/>
                <w:color w:val="000000"/>
                <w:sz w:val="20"/>
                <w:szCs w:val="20"/>
              </w:rPr>
              <w:t>（二）下年度预算安排：农村饮水安全巩固提升项目属于支持衔接推进乡村振兴农村基础设施补短板重要内容，需每年安排项目资金用于逐步实施各乡镇（街道）行政村的农村饮水安全巩固提升工程，项目具有不可替代性，建议维持项目预算资金，但建议财政部门加强项目预算审批和资金使用的监管，提高财政资金使用效益。</w:t>
            </w:r>
          </w:p>
          <w:p>
            <w:pPr>
              <w:widowControl/>
              <w:adjustRightInd/>
              <w:snapToGrid/>
              <w:spacing w:line="0" w:lineRule="atLeast"/>
              <w:ind w:firstLine="0" w:firstLineChars="0"/>
              <w:jc w:val="left"/>
              <w:textAlignment w:val="center"/>
              <w:rPr>
                <w:rFonts w:cs="Times New Roman"/>
                <w:color w:val="000000"/>
                <w:sz w:val="20"/>
                <w:szCs w:val="20"/>
              </w:rPr>
            </w:pPr>
            <w:r>
              <w:rPr>
                <w:rFonts w:hint="eastAsia" w:cs="Times New Roman"/>
                <w:color w:val="000000"/>
                <w:sz w:val="20"/>
                <w:szCs w:val="20"/>
              </w:rPr>
              <w:t>（三）绩效评价结果公开建议：建议本次评价结果向社会公开，接受社会监督。</w:t>
            </w:r>
          </w:p>
        </w:tc>
      </w:tr>
      <w:tr>
        <w:tblPrEx>
          <w:tblCellMar>
            <w:top w:w="15" w:type="dxa"/>
            <w:left w:w="15" w:type="dxa"/>
            <w:bottom w:w="15" w:type="dxa"/>
            <w:right w:w="15" w:type="dxa"/>
          </w:tblCellMar>
        </w:tblPrEx>
        <w:trPr>
          <w:trHeight w:val="454"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cs="Times New Roman"/>
                <w:color w:val="000000"/>
                <w:sz w:val="20"/>
                <w:szCs w:val="20"/>
                <w:highlight w:val="yellow"/>
              </w:rPr>
            </w:pPr>
            <w:r>
              <w:rPr>
                <w:rFonts w:cs="Times New Roman"/>
                <w:color w:val="000000"/>
                <w:sz w:val="20"/>
                <w:szCs w:val="20"/>
              </w:rPr>
              <w:t>2022</w:t>
            </w:r>
            <w:r>
              <w:rPr>
                <w:rFonts w:hint="eastAsia" w:cs="Times New Roman"/>
                <w:color w:val="000000"/>
                <w:sz w:val="20"/>
                <w:szCs w:val="20"/>
              </w:rPr>
              <w:t>年8月</w:t>
            </w:r>
            <w:r>
              <w:rPr>
                <w:rFonts w:cs="Times New Roman"/>
                <w:color w:val="000000"/>
                <w:sz w:val="20"/>
                <w:szCs w:val="20"/>
              </w:rPr>
              <w:t>25</w:t>
            </w:r>
            <w:r>
              <w:rPr>
                <w:rFonts w:hint="eastAsia" w:cs="Times New Roman"/>
                <w:color w:val="000000"/>
                <w:sz w:val="20"/>
                <w:szCs w:val="20"/>
              </w:rPr>
              <w:t>日至2</w:t>
            </w:r>
            <w:r>
              <w:rPr>
                <w:rFonts w:cs="Times New Roman"/>
                <w:color w:val="000000"/>
                <w:sz w:val="20"/>
                <w:szCs w:val="20"/>
              </w:rPr>
              <w:t>022</w:t>
            </w:r>
            <w:r>
              <w:rPr>
                <w:rFonts w:hint="eastAsia" w:cs="Times New Roman"/>
                <w:color w:val="000000"/>
                <w:sz w:val="20"/>
                <w:szCs w:val="20"/>
              </w:rPr>
              <w:t>年1</w:t>
            </w:r>
            <w:r>
              <w:rPr>
                <w:rFonts w:cs="Times New Roman"/>
                <w:color w:val="000000"/>
                <w:sz w:val="20"/>
                <w:szCs w:val="20"/>
              </w:rPr>
              <w:t>0</w:t>
            </w:r>
            <w:r>
              <w:rPr>
                <w:rFonts w:hint="eastAsia" w:cs="Times New Roman"/>
                <w:color w:val="000000"/>
                <w:sz w:val="20"/>
                <w:szCs w:val="20"/>
              </w:rPr>
              <w:t>月</w:t>
            </w:r>
            <w:r>
              <w:rPr>
                <w:rFonts w:cs="Times New Roman"/>
                <w:color w:val="000000"/>
                <w:sz w:val="20"/>
                <w:szCs w:val="20"/>
              </w:rPr>
              <w:t>15</w:t>
            </w:r>
            <w:r>
              <w:rPr>
                <w:rFonts w:hint="eastAsia" w:cs="Times New Roman"/>
                <w:color w:val="000000"/>
                <w:sz w:val="20"/>
                <w:szCs w:val="20"/>
              </w:rPr>
              <w:t>日</w:t>
            </w:r>
          </w:p>
        </w:tc>
        <w:tc>
          <w:tcPr>
            <w:tcW w:w="2246"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cs="Times New Roman"/>
                <w:color w:val="000000"/>
                <w:sz w:val="20"/>
                <w:szCs w:val="20"/>
              </w:rPr>
            </w:pPr>
            <w:r>
              <w:rPr>
                <w:rFonts w:ascii="Times New Roman" w:cs="Times New Roman"/>
                <w:color w:val="000000"/>
                <w:sz w:val="20"/>
                <w:szCs w:val="20"/>
              </w:rPr>
              <w:t>QCJ-PJ-2022-0911</w:t>
            </w:r>
          </w:p>
        </w:tc>
      </w:tr>
      <w:tr>
        <w:tblPrEx>
          <w:tblCellMar>
            <w:top w:w="15" w:type="dxa"/>
            <w:left w:w="15" w:type="dxa"/>
            <w:bottom w:w="15" w:type="dxa"/>
            <w:right w:w="15" w:type="dxa"/>
          </w:tblCellMar>
        </w:tblPrEx>
        <w:trPr>
          <w:trHeight w:val="454" w:hRule="atLeast"/>
        </w:trPr>
        <w:tc>
          <w:tcPr>
            <w:tcW w:w="224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项目主评人（签字）</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及联系方式</w:t>
            </w:r>
          </w:p>
        </w:tc>
        <w:tc>
          <w:tcPr>
            <w:tcW w:w="2246" w:type="dxa"/>
            <w:gridSpan w:val="5"/>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cs="Times New Roman"/>
                <w:color w:val="000000"/>
                <w:sz w:val="20"/>
                <w:szCs w:val="20"/>
                <w:highlight w:val="yellow"/>
              </w:rPr>
            </w:pPr>
          </w:p>
        </w:tc>
        <w:tc>
          <w:tcPr>
            <w:tcW w:w="2246"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法定代表人（签字）</w:t>
            </w:r>
          </w:p>
          <w:p>
            <w:pPr>
              <w:widowControl/>
              <w:adjustRightInd/>
              <w:snapToGrid/>
              <w:spacing w:line="0" w:lineRule="atLeast"/>
              <w:ind w:firstLine="0" w:firstLineChars="0"/>
              <w:jc w:val="center"/>
              <w:textAlignment w:val="center"/>
              <w:rPr>
                <w:rFonts w:ascii="Times New Roman" w:eastAsia="黑体" w:cs="Times New Roman"/>
                <w:color w:val="000000"/>
                <w:sz w:val="20"/>
                <w:szCs w:val="20"/>
              </w:rPr>
            </w:pPr>
            <w:r>
              <w:rPr>
                <w:rFonts w:ascii="Times New Roman" w:eastAsia="黑体" w:cs="Times New Roman"/>
                <w:color w:val="000000"/>
                <w:sz w:val="20"/>
                <w:szCs w:val="20"/>
              </w:rPr>
              <w:t>及联系方式</w:t>
            </w:r>
          </w:p>
        </w:tc>
        <w:tc>
          <w:tcPr>
            <w:tcW w:w="2246"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0" w:lineRule="atLeast"/>
              <w:ind w:firstLine="0" w:firstLineChars="0"/>
              <w:jc w:val="center"/>
              <w:textAlignment w:val="center"/>
              <w:rPr>
                <w:rFonts w:ascii="Times New Roman" w:cs="Times New Roman"/>
                <w:color w:val="000000"/>
                <w:sz w:val="20"/>
                <w:szCs w:val="20"/>
              </w:rPr>
            </w:pPr>
          </w:p>
        </w:tc>
      </w:tr>
      <w:bookmarkEnd w:id="0"/>
    </w:tbl>
    <w:p>
      <w:pPr>
        <w:pStyle w:val="9"/>
        <w:tabs>
          <w:tab w:val="right" w:leader="dot" w:pos="8302"/>
        </w:tabs>
        <w:adjustRightInd w:val="0"/>
        <w:snapToGrid w:val="0"/>
        <w:spacing w:line="560" w:lineRule="exact"/>
        <w:ind w:firstLine="0" w:firstLineChars="0"/>
        <w:jc w:val="center"/>
        <w:rPr>
          <w:rFonts w:ascii="方正小标宋简体" w:hAnsi="黑体" w:eastAsia="方正小标宋简体" w:cs="宋体"/>
          <w:spacing w:val="0"/>
          <w:sz w:val="44"/>
          <w:szCs w:val="44"/>
        </w:rPr>
        <w:sectPr>
          <w:footerReference r:id="rId9" w:type="default"/>
          <w:footerReference r:id="rId10" w:type="even"/>
          <w:pgSz w:w="11906" w:h="16838"/>
          <w:pgMar w:top="1985" w:right="1474" w:bottom="1871" w:left="1474" w:header="851" w:footer="1474" w:gutter="0"/>
          <w:pgNumType w:fmt="upperRoman"/>
          <w:cols w:space="425" w:num="1"/>
          <w:docGrid w:type="lines" w:linePitch="312" w:charSpace="0"/>
        </w:sectPr>
      </w:pPr>
      <w:bookmarkStart w:id="1" w:name="_GoBack"/>
      <w:bookmarkEnd w:id="1"/>
    </w:p>
    <w:p>
      <w:pPr>
        <w:pStyle w:val="4"/>
        <w:ind w:firstLine="0" w:firstLineChars="0"/>
        <w:rPr>
          <w:rFonts w:ascii="黑体" w:hAnsi="黑体" w:eastAsia="黑体"/>
          <w:sz w:val="24"/>
          <w:szCs w:val="24"/>
        </w:rPr>
      </w:pPr>
    </w:p>
    <w:sectPr>
      <w:footerReference r:id="rId11" w:type="default"/>
      <w:pgSz w:w="11906" w:h="16838"/>
      <w:pgMar w:top="1440" w:right="1800" w:bottom="1440" w:left="180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8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8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8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8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8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numPr>
        <w:ilvl w:val="0"/>
        <w:numId w:val="0"/>
      </w:numPr>
      <w:jc w:val="center"/>
      <w:rPr>
        <w:rFonts w:ascii="仿宋" w:hAnsi="仿宋" w:eastAsia="仿宋"/>
      </w:rPr>
    </w:pPr>
    <w:r>
      <w:rPr>
        <w:rFonts w:hint="eastAsia" w:ascii="仿宋" w:hAnsi="仿宋" w:eastAsia="仿宋"/>
        <w:sz w:val="24"/>
        <w:szCs w:val="24"/>
      </w:rPr>
      <w:t>—</w:t>
    </w:r>
    <w:sdt>
      <w:sdtPr>
        <w:rPr>
          <w:sz w:val="24"/>
          <w:szCs w:val="24"/>
        </w:rPr>
        <w:id w:val="-1151677426"/>
        <w:docPartObj>
          <w:docPartGallery w:val="autotext"/>
        </w:docPartObj>
      </w:sdtPr>
      <w:sdtEndPr>
        <w:rPr>
          <w:rFonts w:ascii="仿宋" w:hAnsi="仿宋" w:eastAsia="仿宋"/>
          <w:sz w:val="28"/>
          <w:szCs w:val="28"/>
        </w:rPr>
      </w:sdtEndPr>
      <w:sdtContent>
        <w:r>
          <w:rPr>
            <w:rFonts w:hint="eastAsia" w:ascii="仿宋" w:hAnsi="仿宋" w:eastAsia="仿宋"/>
            <w:sz w:val="24"/>
            <w:szCs w:val="24"/>
          </w:rPr>
          <w:t xml:space="preserve"> </w:t>
        </w:r>
        <w:r>
          <w:rPr>
            <w:rFonts w:ascii="仿宋" w:hAnsi="仿宋" w:eastAsia="仿宋"/>
            <w:sz w:val="24"/>
            <w:szCs w:val="24"/>
          </w:rPr>
          <w:fldChar w:fldCharType="begin"/>
        </w:r>
        <w:r>
          <w:rPr>
            <w:rFonts w:ascii="仿宋" w:hAnsi="仿宋" w:eastAsia="仿宋"/>
            <w:sz w:val="24"/>
            <w:szCs w:val="24"/>
          </w:rPr>
          <w:instrText xml:space="preserve">PAGE   \* MERGEFORMAT</w:instrText>
        </w:r>
        <w:r>
          <w:rPr>
            <w:rFonts w:ascii="仿宋" w:hAnsi="仿宋" w:eastAsia="仿宋"/>
            <w:sz w:val="24"/>
            <w:szCs w:val="24"/>
          </w:rPr>
          <w:fldChar w:fldCharType="separate"/>
        </w:r>
        <w:r>
          <w:rPr>
            <w:rFonts w:ascii="仿宋" w:hAnsi="仿宋" w:eastAsia="仿宋"/>
            <w:sz w:val="24"/>
            <w:szCs w:val="24"/>
            <w:lang w:val="zh-CN"/>
          </w:rPr>
          <w:t>2</w:t>
        </w:r>
        <w:r>
          <w:rPr>
            <w:rFonts w:ascii="仿宋" w:hAnsi="仿宋" w:eastAsia="仿宋"/>
            <w:sz w:val="24"/>
            <w:szCs w:val="24"/>
          </w:rPr>
          <w:fldChar w:fldCharType="end"/>
        </w:r>
        <w:r>
          <w:rPr>
            <w:rFonts w:hint="eastAsia" w:ascii="仿宋" w:hAnsi="仿宋" w:eastAsia="仿宋"/>
            <w:sz w:val="24"/>
            <w:szCs w:val="24"/>
          </w:rPr>
          <w:t xml:space="preserve"> —</w:t>
        </w:r>
      </w:sdtContent>
    </w:sdt>
  </w:p>
  <w:p>
    <w:pPr>
      <w:pStyle w:val="7"/>
      <w:ind w:firstLine="0" w:firstLineChars="0"/>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6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8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6"/>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kNDU4ZWExZTAxN2FmMmZmZDE5M2I1NDY2NzQwNzEifQ=="/>
  </w:docVars>
  <w:rsids>
    <w:rsidRoot w:val="00CB544E"/>
    <w:rsid w:val="00000967"/>
    <w:rsid w:val="00010A7E"/>
    <w:rsid w:val="00011D35"/>
    <w:rsid w:val="0001564B"/>
    <w:rsid w:val="00016B6A"/>
    <w:rsid w:val="00021A28"/>
    <w:rsid w:val="00021BE3"/>
    <w:rsid w:val="00024F0A"/>
    <w:rsid w:val="00025DA4"/>
    <w:rsid w:val="00026585"/>
    <w:rsid w:val="000332F9"/>
    <w:rsid w:val="00037FDB"/>
    <w:rsid w:val="00041FE7"/>
    <w:rsid w:val="0004260A"/>
    <w:rsid w:val="000437DA"/>
    <w:rsid w:val="00045139"/>
    <w:rsid w:val="00047F88"/>
    <w:rsid w:val="00050BF9"/>
    <w:rsid w:val="00051462"/>
    <w:rsid w:val="00052225"/>
    <w:rsid w:val="00056894"/>
    <w:rsid w:val="00060653"/>
    <w:rsid w:val="00061096"/>
    <w:rsid w:val="00064092"/>
    <w:rsid w:val="0007011B"/>
    <w:rsid w:val="000760D5"/>
    <w:rsid w:val="000813A2"/>
    <w:rsid w:val="00082F28"/>
    <w:rsid w:val="00083C97"/>
    <w:rsid w:val="00085656"/>
    <w:rsid w:val="000946BD"/>
    <w:rsid w:val="00094BF8"/>
    <w:rsid w:val="0009607E"/>
    <w:rsid w:val="000A0937"/>
    <w:rsid w:val="000A2061"/>
    <w:rsid w:val="000A5579"/>
    <w:rsid w:val="000A55E1"/>
    <w:rsid w:val="000A6463"/>
    <w:rsid w:val="000A6C63"/>
    <w:rsid w:val="000B0C7E"/>
    <w:rsid w:val="000B25FA"/>
    <w:rsid w:val="000B53FB"/>
    <w:rsid w:val="000B6961"/>
    <w:rsid w:val="000C4582"/>
    <w:rsid w:val="000C5067"/>
    <w:rsid w:val="000C5959"/>
    <w:rsid w:val="000D33D3"/>
    <w:rsid w:val="000D40C4"/>
    <w:rsid w:val="000E4FC2"/>
    <w:rsid w:val="000E670E"/>
    <w:rsid w:val="000F016E"/>
    <w:rsid w:val="000F280D"/>
    <w:rsid w:val="000F380A"/>
    <w:rsid w:val="0010028C"/>
    <w:rsid w:val="00101461"/>
    <w:rsid w:val="0010196A"/>
    <w:rsid w:val="001060E6"/>
    <w:rsid w:val="001065C3"/>
    <w:rsid w:val="001069BE"/>
    <w:rsid w:val="00107251"/>
    <w:rsid w:val="00110CD1"/>
    <w:rsid w:val="001119AB"/>
    <w:rsid w:val="00121E9A"/>
    <w:rsid w:val="00123F00"/>
    <w:rsid w:val="0012528C"/>
    <w:rsid w:val="001308EC"/>
    <w:rsid w:val="001318AD"/>
    <w:rsid w:val="00131CAE"/>
    <w:rsid w:val="00131E04"/>
    <w:rsid w:val="00136399"/>
    <w:rsid w:val="0014172C"/>
    <w:rsid w:val="00141B24"/>
    <w:rsid w:val="00142672"/>
    <w:rsid w:val="001517B7"/>
    <w:rsid w:val="00154F5C"/>
    <w:rsid w:val="00160CCF"/>
    <w:rsid w:val="00163B17"/>
    <w:rsid w:val="0016742E"/>
    <w:rsid w:val="00167EB8"/>
    <w:rsid w:val="001705D5"/>
    <w:rsid w:val="001717D1"/>
    <w:rsid w:val="00173219"/>
    <w:rsid w:val="0017472F"/>
    <w:rsid w:val="00175EF4"/>
    <w:rsid w:val="00177F9C"/>
    <w:rsid w:val="00180351"/>
    <w:rsid w:val="00180599"/>
    <w:rsid w:val="001835C2"/>
    <w:rsid w:val="001958F1"/>
    <w:rsid w:val="0019712C"/>
    <w:rsid w:val="001A10A3"/>
    <w:rsid w:val="001A21A0"/>
    <w:rsid w:val="001A5AE1"/>
    <w:rsid w:val="001A73F3"/>
    <w:rsid w:val="001B6624"/>
    <w:rsid w:val="001C1958"/>
    <w:rsid w:val="001C38EB"/>
    <w:rsid w:val="001D5763"/>
    <w:rsid w:val="001D5F9B"/>
    <w:rsid w:val="001D6C84"/>
    <w:rsid w:val="001E05B6"/>
    <w:rsid w:val="001E2930"/>
    <w:rsid w:val="001E5A5A"/>
    <w:rsid w:val="001E74C8"/>
    <w:rsid w:val="001F20CC"/>
    <w:rsid w:val="001F23FE"/>
    <w:rsid w:val="001F411F"/>
    <w:rsid w:val="001F7591"/>
    <w:rsid w:val="00200726"/>
    <w:rsid w:val="00200938"/>
    <w:rsid w:val="002012DE"/>
    <w:rsid w:val="002016F7"/>
    <w:rsid w:val="00203A05"/>
    <w:rsid w:val="00210F9B"/>
    <w:rsid w:val="00215C51"/>
    <w:rsid w:val="00221A8A"/>
    <w:rsid w:val="00225B93"/>
    <w:rsid w:val="002301A4"/>
    <w:rsid w:val="0023120C"/>
    <w:rsid w:val="002346B3"/>
    <w:rsid w:val="00240CA9"/>
    <w:rsid w:val="00246729"/>
    <w:rsid w:val="002506EF"/>
    <w:rsid w:val="00260BEE"/>
    <w:rsid w:val="00263F6A"/>
    <w:rsid w:val="00266186"/>
    <w:rsid w:val="00270C6E"/>
    <w:rsid w:val="002823D7"/>
    <w:rsid w:val="00282A19"/>
    <w:rsid w:val="002847A2"/>
    <w:rsid w:val="00291483"/>
    <w:rsid w:val="00291FFD"/>
    <w:rsid w:val="00294B31"/>
    <w:rsid w:val="002A76AE"/>
    <w:rsid w:val="002B3501"/>
    <w:rsid w:val="002B3962"/>
    <w:rsid w:val="002B3AD9"/>
    <w:rsid w:val="002B51C0"/>
    <w:rsid w:val="002C2F9E"/>
    <w:rsid w:val="002C5123"/>
    <w:rsid w:val="002C57A5"/>
    <w:rsid w:val="002D0394"/>
    <w:rsid w:val="002D52DC"/>
    <w:rsid w:val="002E0CA2"/>
    <w:rsid w:val="002E32F4"/>
    <w:rsid w:val="002E4867"/>
    <w:rsid w:val="002E6B04"/>
    <w:rsid w:val="002E6B79"/>
    <w:rsid w:val="002E773D"/>
    <w:rsid w:val="002F280E"/>
    <w:rsid w:val="002F2932"/>
    <w:rsid w:val="002F5112"/>
    <w:rsid w:val="002F7E52"/>
    <w:rsid w:val="00305500"/>
    <w:rsid w:val="003126B8"/>
    <w:rsid w:val="00317262"/>
    <w:rsid w:val="00324790"/>
    <w:rsid w:val="00325C9C"/>
    <w:rsid w:val="00330E19"/>
    <w:rsid w:val="00332D36"/>
    <w:rsid w:val="003355DE"/>
    <w:rsid w:val="0033633F"/>
    <w:rsid w:val="003364B5"/>
    <w:rsid w:val="0033722B"/>
    <w:rsid w:val="00337B66"/>
    <w:rsid w:val="00345B84"/>
    <w:rsid w:val="00347160"/>
    <w:rsid w:val="00351255"/>
    <w:rsid w:val="00351389"/>
    <w:rsid w:val="00353746"/>
    <w:rsid w:val="0035482A"/>
    <w:rsid w:val="00357E43"/>
    <w:rsid w:val="00363625"/>
    <w:rsid w:val="0036697E"/>
    <w:rsid w:val="00374D72"/>
    <w:rsid w:val="00376698"/>
    <w:rsid w:val="00377680"/>
    <w:rsid w:val="00380291"/>
    <w:rsid w:val="00381369"/>
    <w:rsid w:val="003818D9"/>
    <w:rsid w:val="003837FF"/>
    <w:rsid w:val="0038593D"/>
    <w:rsid w:val="00385CD4"/>
    <w:rsid w:val="0038676B"/>
    <w:rsid w:val="00386984"/>
    <w:rsid w:val="00387B4A"/>
    <w:rsid w:val="00391555"/>
    <w:rsid w:val="003A187E"/>
    <w:rsid w:val="003A2F52"/>
    <w:rsid w:val="003A744C"/>
    <w:rsid w:val="003B624D"/>
    <w:rsid w:val="003C0580"/>
    <w:rsid w:val="003C0FE2"/>
    <w:rsid w:val="003C3577"/>
    <w:rsid w:val="003C3FF7"/>
    <w:rsid w:val="003C47FF"/>
    <w:rsid w:val="003C639F"/>
    <w:rsid w:val="003C7987"/>
    <w:rsid w:val="003D03F5"/>
    <w:rsid w:val="003D2E47"/>
    <w:rsid w:val="003D3314"/>
    <w:rsid w:val="003D380A"/>
    <w:rsid w:val="003D3C34"/>
    <w:rsid w:val="003D670A"/>
    <w:rsid w:val="003D79F8"/>
    <w:rsid w:val="003E107B"/>
    <w:rsid w:val="003E1B98"/>
    <w:rsid w:val="003E4E1B"/>
    <w:rsid w:val="003E72E7"/>
    <w:rsid w:val="003F09D4"/>
    <w:rsid w:val="003F0D05"/>
    <w:rsid w:val="003F3425"/>
    <w:rsid w:val="003F48EA"/>
    <w:rsid w:val="004063D2"/>
    <w:rsid w:val="00412732"/>
    <w:rsid w:val="004144C2"/>
    <w:rsid w:val="00417FB4"/>
    <w:rsid w:val="004210D3"/>
    <w:rsid w:val="00422396"/>
    <w:rsid w:val="0042600A"/>
    <w:rsid w:val="00427BA6"/>
    <w:rsid w:val="00441151"/>
    <w:rsid w:val="004470D1"/>
    <w:rsid w:val="00454DDB"/>
    <w:rsid w:val="00465ACB"/>
    <w:rsid w:val="00466A32"/>
    <w:rsid w:val="00473786"/>
    <w:rsid w:val="00473879"/>
    <w:rsid w:val="00474A1A"/>
    <w:rsid w:val="00480E10"/>
    <w:rsid w:val="00482580"/>
    <w:rsid w:val="00483BD8"/>
    <w:rsid w:val="00490702"/>
    <w:rsid w:val="00494585"/>
    <w:rsid w:val="00495FD6"/>
    <w:rsid w:val="004A0820"/>
    <w:rsid w:val="004A1EE1"/>
    <w:rsid w:val="004A3CC6"/>
    <w:rsid w:val="004A6705"/>
    <w:rsid w:val="004A74E2"/>
    <w:rsid w:val="004B003F"/>
    <w:rsid w:val="004B1B88"/>
    <w:rsid w:val="004B2956"/>
    <w:rsid w:val="004B6CF3"/>
    <w:rsid w:val="004C0C39"/>
    <w:rsid w:val="004C2627"/>
    <w:rsid w:val="004C4EAE"/>
    <w:rsid w:val="004C7EE6"/>
    <w:rsid w:val="004D08FA"/>
    <w:rsid w:val="004D17EB"/>
    <w:rsid w:val="004D28D5"/>
    <w:rsid w:val="004D51B1"/>
    <w:rsid w:val="004D5CFB"/>
    <w:rsid w:val="004D64BE"/>
    <w:rsid w:val="004E1E9C"/>
    <w:rsid w:val="004E3F35"/>
    <w:rsid w:val="004E6FEA"/>
    <w:rsid w:val="004E775C"/>
    <w:rsid w:val="004E7D2E"/>
    <w:rsid w:val="004F4756"/>
    <w:rsid w:val="004F7586"/>
    <w:rsid w:val="005013EC"/>
    <w:rsid w:val="005112F6"/>
    <w:rsid w:val="00511EA8"/>
    <w:rsid w:val="00511F44"/>
    <w:rsid w:val="005123D4"/>
    <w:rsid w:val="005149E3"/>
    <w:rsid w:val="00515D5F"/>
    <w:rsid w:val="0051701C"/>
    <w:rsid w:val="005172A1"/>
    <w:rsid w:val="00517B20"/>
    <w:rsid w:val="00520879"/>
    <w:rsid w:val="00522606"/>
    <w:rsid w:val="005258B1"/>
    <w:rsid w:val="00527225"/>
    <w:rsid w:val="005328BA"/>
    <w:rsid w:val="005332D1"/>
    <w:rsid w:val="00533630"/>
    <w:rsid w:val="0053492A"/>
    <w:rsid w:val="005373B2"/>
    <w:rsid w:val="00543047"/>
    <w:rsid w:val="00543F61"/>
    <w:rsid w:val="00547EFD"/>
    <w:rsid w:val="00556962"/>
    <w:rsid w:val="005569D6"/>
    <w:rsid w:val="00557747"/>
    <w:rsid w:val="00557A1C"/>
    <w:rsid w:val="00560D67"/>
    <w:rsid w:val="00561672"/>
    <w:rsid w:val="00561CB8"/>
    <w:rsid w:val="00564916"/>
    <w:rsid w:val="00564F65"/>
    <w:rsid w:val="00565C1E"/>
    <w:rsid w:val="0057009D"/>
    <w:rsid w:val="00570A8C"/>
    <w:rsid w:val="00572224"/>
    <w:rsid w:val="00576A3E"/>
    <w:rsid w:val="005811D8"/>
    <w:rsid w:val="005850BA"/>
    <w:rsid w:val="0058610B"/>
    <w:rsid w:val="00586BF0"/>
    <w:rsid w:val="005871B4"/>
    <w:rsid w:val="00591541"/>
    <w:rsid w:val="00591BA3"/>
    <w:rsid w:val="005A034D"/>
    <w:rsid w:val="005A1A84"/>
    <w:rsid w:val="005A3080"/>
    <w:rsid w:val="005A30A2"/>
    <w:rsid w:val="005A60E3"/>
    <w:rsid w:val="005A6B3E"/>
    <w:rsid w:val="005B4500"/>
    <w:rsid w:val="005B63DD"/>
    <w:rsid w:val="005C0888"/>
    <w:rsid w:val="005C65F9"/>
    <w:rsid w:val="005D6ABA"/>
    <w:rsid w:val="005D7051"/>
    <w:rsid w:val="005D7B38"/>
    <w:rsid w:val="005D7EF5"/>
    <w:rsid w:val="005E04F0"/>
    <w:rsid w:val="005E23A9"/>
    <w:rsid w:val="005E2E6B"/>
    <w:rsid w:val="005E3D0A"/>
    <w:rsid w:val="005F4D42"/>
    <w:rsid w:val="005F6149"/>
    <w:rsid w:val="005F6AD2"/>
    <w:rsid w:val="005F7B4F"/>
    <w:rsid w:val="00602911"/>
    <w:rsid w:val="006058E4"/>
    <w:rsid w:val="00605E31"/>
    <w:rsid w:val="006103FB"/>
    <w:rsid w:val="00614D8A"/>
    <w:rsid w:val="006236D7"/>
    <w:rsid w:val="00624CD6"/>
    <w:rsid w:val="00626332"/>
    <w:rsid w:val="006301B0"/>
    <w:rsid w:val="00630AF1"/>
    <w:rsid w:val="006319DB"/>
    <w:rsid w:val="00633A8C"/>
    <w:rsid w:val="00633B46"/>
    <w:rsid w:val="00635ED2"/>
    <w:rsid w:val="00636152"/>
    <w:rsid w:val="0063699E"/>
    <w:rsid w:val="00640B8F"/>
    <w:rsid w:val="00647A33"/>
    <w:rsid w:val="00655FB4"/>
    <w:rsid w:val="00657290"/>
    <w:rsid w:val="0065795E"/>
    <w:rsid w:val="00660CD3"/>
    <w:rsid w:val="00664F38"/>
    <w:rsid w:val="00665855"/>
    <w:rsid w:val="00673988"/>
    <w:rsid w:val="00674957"/>
    <w:rsid w:val="006751DC"/>
    <w:rsid w:val="00677BDB"/>
    <w:rsid w:val="0068157C"/>
    <w:rsid w:val="006816B5"/>
    <w:rsid w:val="00681C99"/>
    <w:rsid w:val="00681CE5"/>
    <w:rsid w:val="00684425"/>
    <w:rsid w:val="00693894"/>
    <w:rsid w:val="0069711E"/>
    <w:rsid w:val="006A0CB7"/>
    <w:rsid w:val="006A2CF7"/>
    <w:rsid w:val="006A3024"/>
    <w:rsid w:val="006A44F6"/>
    <w:rsid w:val="006A7B9F"/>
    <w:rsid w:val="006B0034"/>
    <w:rsid w:val="006B024F"/>
    <w:rsid w:val="006B1D52"/>
    <w:rsid w:val="006B26E9"/>
    <w:rsid w:val="006B6298"/>
    <w:rsid w:val="006C1D53"/>
    <w:rsid w:val="006C3AEA"/>
    <w:rsid w:val="006C5055"/>
    <w:rsid w:val="006C70B6"/>
    <w:rsid w:val="006D065B"/>
    <w:rsid w:val="006D330A"/>
    <w:rsid w:val="006D33CE"/>
    <w:rsid w:val="006E0DF7"/>
    <w:rsid w:val="006E46D1"/>
    <w:rsid w:val="006E46E3"/>
    <w:rsid w:val="006F17F5"/>
    <w:rsid w:val="006F3FEB"/>
    <w:rsid w:val="006F4935"/>
    <w:rsid w:val="006F5701"/>
    <w:rsid w:val="006F5BF6"/>
    <w:rsid w:val="00701A7A"/>
    <w:rsid w:val="00704444"/>
    <w:rsid w:val="007252E3"/>
    <w:rsid w:val="00726EFC"/>
    <w:rsid w:val="007314D3"/>
    <w:rsid w:val="007348BC"/>
    <w:rsid w:val="0074114F"/>
    <w:rsid w:val="00746DD0"/>
    <w:rsid w:val="00746F6E"/>
    <w:rsid w:val="007520E2"/>
    <w:rsid w:val="00752E42"/>
    <w:rsid w:val="00753CDA"/>
    <w:rsid w:val="00756770"/>
    <w:rsid w:val="00756C62"/>
    <w:rsid w:val="007626AC"/>
    <w:rsid w:val="0076402F"/>
    <w:rsid w:val="00764312"/>
    <w:rsid w:val="0076567E"/>
    <w:rsid w:val="007671F9"/>
    <w:rsid w:val="00770D50"/>
    <w:rsid w:val="00772ADF"/>
    <w:rsid w:val="007770C8"/>
    <w:rsid w:val="007815E2"/>
    <w:rsid w:val="00782794"/>
    <w:rsid w:val="007859E4"/>
    <w:rsid w:val="00790C02"/>
    <w:rsid w:val="00791D09"/>
    <w:rsid w:val="00793740"/>
    <w:rsid w:val="007951B4"/>
    <w:rsid w:val="00796506"/>
    <w:rsid w:val="00797E3A"/>
    <w:rsid w:val="007A0B18"/>
    <w:rsid w:val="007A1F55"/>
    <w:rsid w:val="007A29A6"/>
    <w:rsid w:val="007A500A"/>
    <w:rsid w:val="007A5403"/>
    <w:rsid w:val="007B227D"/>
    <w:rsid w:val="007B2D58"/>
    <w:rsid w:val="007B436B"/>
    <w:rsid w:val="007B6A70"/>
    <w:rsid w:val="007B7086"/>
    <w:rsid w:val="007B74B4"/>
    <w:rsid w:val="007C0544"/>
    <w:rsid w:val="007D5355"/>
    <w:rsid w:val="007D6159"/>
    <w:rsid w:val="007E44B6"/>
    <w:rsid w:val="007E6103"/>
    <w:rsid w:val="007F176D"/>
    <w:rsid w:val="007F1DD4"/>
    <w:rsid w:val="007F234B"/>
    <w:rsid w:val="007F2965"/>
    <w:rsid w:val="007F3D0E"/>
    <w:rsid w:val="007F4128"/>
    <w:rsid w:val="007F6979"/>
    <w:rsid w:val="00800F3C"/>
    <w:rsid w:val="00803973"/>
    <w:rsid w:val="00811020"/>
    <w:rsid w:val="00814F06"/>
    <w:rsid w:val="0081660C"/>
    <w:rsid w:val="00816D2C"/>
    <w:rsid w:val="008257F8"/>
    <w:rsid w:val="008315E7"/>
    <w:rsid w:val="008318EC"/>
    <w:rsid w:val="008332AB"/>
    <w:rsid w:val="0083459D"/>
    <w:rsid w:val="00835B1B"/>
    <w:rsid w:val="00840949"/>
    <w:rsid w:val="008417F5"/>
    <w:rsid w:val="00842B13"/>
    <w:rsid w:val="008434D9"/>
    <w:rsid w:val="008454C2"/>
    <w:rsid w:val="00846144"/>
    <w:rsid w:val="008546B0"/>
    <w:rsid w:val="00860850"/>
    <w:rsid w:val="008638E5"/>
    <w:rsid w:val="008649C2"/>
    <w:rsid w:val="00865410"/>
    <w:rsid w:val="00865699"/>
    <w:rsid w:val="00870C4E"/>
    <w:rsid w:val="00876EF7"/>
    <w:rsid w:val="00880649"/>
    <w:rsid w:val="00881D21"/>
    <w:rsid w:val="0088307C"/>
    <w:rsid w:val="00886B0E"/>
    <w:rsid w:val="008915DB"/>
    <w:rsid w:val="00893600"/>
    <w:rsid w:val="008974D3"/>
    <w:rsid w:val="008A1338"/>
    <w:rsid w:val="008A22A2"/>
    <w:rsid w:val="008A3536"/>
    <w:rsid w:val="008A5980"/>
    <w:rsid w:val="008A66DB"/>
    <w:rsid w:val="008B1171"/>
    <w:rsid w:val="008C0AB2"/>
    <w:rsid w:val="008C43E4"/>
    <w:rsid w:val="008C6498"/>
    <w:rsid w:val="008C6AC5"/>
    <w:rsid w:val="008D07A4"/>
    <w:rsid w:val="008D2235"/>
    <w:rsid w:val="008D40EC"/>
    <w:rsid w:val="008D55E0"/>
    <w:rsid w:val="008D7EF5"/>
    <w:rsid w:val="008E0C69"/>
    <w:rsid w:val="008E14F8"/>
    <w:rsid w:val="008E5EFF"/>
    <w:rsid w:val="008F33E3"/>
    <w:rsid w:val="00902110"/>
    <w:rsid w:val="00905AA8"/>
    <w:rsid w:val="00905E66"/>
    <w:rsid w:val="009077A9"/>
    <w:rsid w:val="009117A9"/>
    <w:rsid w:val="00912884"/>
    <w:rsid w:val="00913730"/>
    <w:rsid w:val="009165D5"/>
    <w:rsid w:val="00920AC1"/>
    <w:rsid w:val="009219AA"/>
    <w:rsid w:val="0092254A"/>
    <w:rsid w:val="00923F23"/>
    <w:rsid w:val="009263B0"/>
    <w:rsid w:val="00927EB1"/>
    <w:rsid w:val="00932232"/>
    <w:rsid w:val="00932B83"/>
    <w:rsid w:val="009335C1"/>
    <w:rsid w:val="0093619A"/>
    <w:rsid w:val="00936F9B"/>
    <w:rsid w:val="00940D94"/>
    <w:rsid w:val="0094179B"/>
    <w:rsid w:val="00944F82"/>
    <w:rsid w:val="00950C85"/>
    <w:rsid w:val="00952D3F"/>
    <w:rsid w:val="00954CBC"/>
    <w:rsid w:val="0096367B"/>
    <w:rsid w:val="00965D05"/>
    <w:rsid w:val="00970C12"/>
    <w:rsid w:val="00972F99"/>
    <w:rsid w:val="009751F6"/>
    <w:rsid w:val="00981860"/>
    <w:rsid w:val="00984775"/>
    <w:rsid w:val="00984A0F"/>
    <w:rsid w:val="009903B7"/>
    <w:rsid w:val="009971E2"/>
    <w:rsid w:val="009B1BDC"/>
    <w:rsid w:val="009B30EB"/>
    <w:rsid w:val="009B3F2F"/>
    <w:rsid w:val="009B42FD"/>
    <w:rsid w:val="009B5925"/>
    <w:rsid w:val="009B59F6"/>
    <w:rsid w:val="009B5A1F"/>
    <w:rsid w:val="009C40E4"/>
    <w:rsid w:val="009C7CD9"/>
    <w:rsid w:val="009D1F8F"/>
    <w:rsid w:val="009D228F"/>
    <w:rsid w:val="009E0671"/>
    <w:rsid w:val="009E0EB8"/>
    <w:rsid w:val="009F580C"/>
    <w:rsid w:val="009F7BC2"/>
    <w:rsid w:val="00A01B1E"/>
    <w:rsid w:val="00A104DB"/>
    <w:rsid w:val="00A10818"/>
    <w:rsid w:val="00A13D9D"/>
    <w:rsid w:val="00A14C38"/>
    <w:rsid w:val="00A16BFD"/>
    <w:rsid w:val="00A177BA"/>
    <w:rsid w:val="00A23CA2"/>
    <w:rsid w:val="00A25A2F"/>
    <w:rsid w:val="00A266E2"/>
    <w:rsid w:val="00A30C85"/>
    <w:rsid w:val="00A3263E"/>
    <w:rsid w:val="00A3426B"/>
    <w:rsid w:val="00A418D0"/>
    <w:rsid w:val="00A431FE"/>
    <w:rsid w:val="00A44BA1"/>
    <w:rsid w:val="00A45BF1"/>
    <w:rsid w:val="00A46C28"/>
    <w:rsid w:val="00A4703F"/>
    <w:rsid w:val="00A51097"/>
    <w:rsid w:val="00A51833"/>
    <w:rsid w:val="00A54475"/>
    <w:rsid w:val="00A562B8"/>
    <w:rsid w:val="00A60100"/>
    <w:rsid w:val="00A670D8"/>
    <w:rsid w:val="00A73E59"/>
    <w:rsid w:val="00A7689C"/>
    <w:rsid w:val="00A82B7C"/>
    <w:rsid w:val="00A85A19"/>
    <w:rsid w:val="00A86C6D"/>
    <w:rsid w:val="00A908FB"/>
    <w:rsid w:val="00A92BDA"/>
    <w:rsid w:val="00A932D2"/>
    <w:rsid w:val="00AA0BC9"/>
    <w:rsid w:val="00AA0CC7"/>
    <w:rsid w:val="00AA2B15"/>
    <w:rsid w:val="00AA46AD"/>
    <w:rsid w:val="00AA7A48"/>
    <w:rsid w:val="00AB23ED"/>
    <w:rsid w:val="00AB268A"/>
    <w:rsid w:val="00AB35EC"/>
    <w:rsid w:val="00AC1988"/>
    <w:rsid w:val="00AC1E67"/>
    <w:rsid w:val="00AC3834"/>
    <w:rsid w:val="00AC411C"/>
    <w:rsid w:val="00AC6CE3"/>
    <w:rsid w:val="00AD3A87"/>
    <w:rsid w:val="00AD5F0B"/>
    <w:rsid w:val="00AE58F5"/>
    <w:rsid w:val="00AE6A68"/>
    <w:rsid w:val="00AF200A"/>
    <w:rsid w:val="00AF2EC2"/>
    <w:rsid w:val="00AF307B"/>
    <w:rsid w:val="00AF7411"/>
    <w:rsid w:val="00B02C37"/>
    <w:rsid w:val="00B031D4"/>
    <w:rsid w:val="00B037EC"/>
    <w:rsid w:val="00B1245C"/>
    <w:rsid w:val="00B15BFA"/>
    <w:rsid w:val="00B168DC"/>
    <w:rsid w:val="00B27DA0"/>
    <w:rsid w:val="00B3019C"/>
    <w:rsid w:val="00B32792"/>
    <w:rsid w:val="00B33727"/>
    <w:rsid w:val="00B35738"/>
    <w:rsid w:val="00B37194"/>
    <w:rsid w:val="00B41E01"/>
    <w:rsid w:val="00B46058"/>
    <w:rsid w:val="00B5239B"/>
    <w:rsid w:val="00B5259D"/>
    <w:rsid w:val="00B5417C"/>
    <w:rsid w:val="00B57DE3"/>
    <w:rsid w:val="00B608EF"/>
    <w:rsid w:val="00B628D3"/>
    <w:rsid w:val="00B62A8B"/>
    <w:rsid w:val="00B64B17"/>
    <w:rsid w:val="00B65CE7"/>
    <w:rsid w:val="00B664A5"/>
    <w:rsid w:val="00B747C0"/>
    <w:rsid w:val="00B750A8"/>
    <w:rsid w:val="00B761B1"/>
    <w:rsid w:val="00B8322C"/>
    <w:rsid w:val="00B9012D"/>
    <w:rsid w:val="00B93E4A"/>
    <w:rsid w:val="00B9447D"/>
    <w:rsid w:val="00BA2727"/>
    <w:rsid w:val="00BA4E0F"/>
    <w:rsid w:val="00BA5035"/>
    <w:rsid w:val="00BB052E"/>
    <w:rsid w:val="00BB353D"/>
    <w:rsid w:val="00BB40D2"/>
    <w:rsid w:val="00BC14C2"/>
    <w:rsid w:val="00BC1B7D"/>
    <w:rsid w:val="00BC1E06"/>
    <w:rsid w:val="00BC4D78"/>
    <w:rsid w:val="00BC5611"/>
    <w:rsid w:val="00BC6345"/>
    <w:rsid w:val="00BD0694"/>
    <w:rsid w:val="00BD0D69"/>
    <w:rsid w:val="00BD7599"/>
    <w:rsid w:val="00BE4D55"/>
    <w:rsid w:val="00BF093B"/>
    <w:rsid w:val="00BF1132"/>
    <w:rsid w:val="00BF1998"/>
    <w:rsid w:val="00BF612B"/>
    <w:rsid w:val="00C119B3"/>
    <w:rsid w:val="00C14446"/>
    <w:rsid w:val="00C16334"/>
    <w:rsid w:val="00C172BD"/>
    <w:rsid w:val="00C25D2B"/>
    <w:rsid w:val="00C261B0"/>
    <w:rsid w:val="00C2692A"/>
    <w:rsid w:val="00C27CEE"/>
    <w:rsid w:val="00C32301"/>
    <w:rsid w:val="00C374E4"/>
    <w:rsid w:val="00C44B77"/>
    <w:rsid w:val="00C45339"/>
    <w:rsid w:val="00C45F83"/>
    <w:rsid w:val="00C536E5"/>
    <w:rsid w:val="00C55F7E"/>
    <w:rsid w:val="00C631E7"/>
    <w:rsid w:val="00C63935"/>
    <w:rsid w:val="00C63F7F"/>
    <w:rsid w:val="00C65A00"/>
    <w:rsid w:val="00C73011"/>
    <w:rsid w:val="00C73C07"/>
    <w:rsid w:val="00C73D63"/>
    <w:rsid w:val="00C74331"/>
    <w:rsid w:val="00C77934"/>
    <w:rsid w:val="00C77D2C"/>
    <w:rsid w:val="00C803A3"/>
    <w:rsid w:val="00C8395A"/>
    <w:rsid w:val="00C846BB"/>
    <w:rsid w:val="00C847CE"/>
    <w:rsid w:val="00C84FA3"/>
    <w:rsid w:val="00C90922"/>
    <w:rsid w:val="00C92C10"/>
    <w:rsid w:val="00CA1B99"/>
    <w:rsid w:val="00CA3D99"/>
    <w:rsid w:val="00CA5E71"/>
    <w:rsid w:val="00CA720F"/>
    <w:rsid w:val="00CB071C"/>
    <w:rsid w:val="00CB092C"/>
    <w:rsid w:val="00CB3A9C"/>
    <w:rsid w:val="00CB50F3"/>
    <w:rsid w:val="00CB544E"/>
    <w:rsid w:val="00CB63DE"/>
    <w:rsid w:val="00CC26BC"/>
    <w:rsid w:val="00CC55E5"/>
    <w:rsid w:val="00CD0B5F"/>
    <w:rsid w:val="00CD546D"/>
    <w:rsid w:val="00CD59E5"/>
    <w:rsid w:val="00CD6F31"/>
    <w:rsid w:val="00CE4445"/>
    <w:rsid w:val="00CE4C16"/>
    <w:rsid w:val="00CF07DF"/>
    <w:rsid w:val="00CF0DEC"/>
    <w:rsid w:val="00CF3160"/>
    <w:rsid w:val="00CF31BD"/>
    <w:rsid w:val="00CF432B"/>
    <w:rsid w:val="00CF5DD9"/>
    <w:rsid w:val="00D003CB"/>
    <w:rsid w:val="00D06152"/>
    <w:rsid w:val="00D076B2"/>
    <w:rsid w:val="00D117F7"/>
    <w:rsid w:val="00D1300B"/>
    <w:rsid w:val="00D132C5"/>
    <w:rsid w:val="00D34D46"/>
    <w:rsid w:val="00D3740C"/>
    <w:rsid w:val="00D416A9"/>
    <w:rsid w:val="00D431FA"/>
    <w:rsid w:val="00D4596D"/>
    <w:rsid w:val="00D50B46"/>
    <w:rsid w:val="00D51024"/>
    <w:rsid w:val="00D513B9"/>
    <w:rsid w:val="00D5237F"/>
    <w:rsid w:val="00D542AB"/>
    <w:rsid w:val="00D542DE"/>
    <w:rsid w:val="00D5659F"/>
    <w:rsid w:val="00D571E3"/>
    <w:rsid w:val="00D60BAD"/>
    <w:rsid w:val="00D621D0"/>
    <w:rsid w:val="00D6387E"/>
    <w:rsid w:val="00D659CF"/>
    <w:rsid w:val="00D666FD"/>
    <w:rsid w:val="00D66730"/>
    <w:rsid w:val="00D76B5E"/>
    <w:rsid w:val="00D76E65"/>
    <w:rsid w:val="00D8491C"/>
    <w:rsid w:val="00D86FED"/>
    <w:rsid w:val="00D95C47"/>
    <w:rsid w:val="00D97CAA"/>
    <w:rsid w:val="00DA36FE"/>
    <w:rsid w:val="00DA468F"/>
    <w:rsid w:val="00DB0C03"/>
    <w:rsid w:val="00DB1D21"/>
    <w:rsid w:val="00DB363E"/>
    <w:rsid w:val="00DB6F2C"/>
    <w:rsid w:val="00DC2B2B"/>
    <w:rsid w:val="00DC4697"/>
    <w:rsid w:val="00DC6663"/>
    <w:rsid w:val="00DE19B1"/>
    <w:rsid w:val="00DE32BB"/>
    <w:rsid w:val="00DE3FBC"/>
    <w:rsid w:val="00DE7360"/>
    <w:rsid w:val="00DF5BA9"/>
    <w:rsid w:val="00DF5BEC"/>
    <w:rsid w:val="00E01B84"/>
    <w:rsid w:val="00E0307D"/>
    <w:rsid w:val="00E036FE"/>
    <w:rsid w:val="00E0390B"/>
    <w:rsid w:val="00E04009"/>
    <w:rsid w:val="00E0555A"/>
    <w:rsid w:val="00E115AA"/>
    <w:rsid w:val="00E11727"/>
    <w:rsid w:val="00E14AAF"/>
    <w:rsid w:val="00E23736"/>
    <w:rsid w:val="00E253C9"/>
    <w:rsid w:val="00E266BC"/>
    <w:rsid w:val="00E2717A"/>
    <w:rsid w:val="00E31BAC"/>
    <w:rsid w:val="00E325E9"/>
    <w:rsid w:val="00E37D56"/>
    <w:rsid w:val="00E411AE"/>
    <w:rsid w:val="00E501A7"/>
    <w:rsid w:val="00E50C86"/>
    <w:rsid w:val="00E54120"/>
    <w:rsid w:val="00E54A6B"/>
    <w:rsid w:val="00E609F6"/>
    <w:rsid w:val="00E65970"/>
    <w:rsid w:val="00E776FE"/>
    <w:rsid w:val="00E77F98"/>
    <w:rsid w:val="00E801D5"/>
    <w:rsid w:val="00E9150F"/>
    <w:rsid w:val="00E93831"/>
    <w:rsid w:val="00E976F2"/>
    <w:rsid w:val="00EA4879"/>
    <w:rsid w:val="00EB0F71"/>
    <w:rsid w:val="00EB44D9"/>
    <w:rsid w:val="00EB7482"/>
    <w:rsid w:val="00EC4FC4"/>
    <w:rsid w:val="00EC5108"/>
    <w:rsid w:val="00EC78F1"/>
    <w:rsid w:val="00ED56AF"/>
    <w:rsid w:val="00EE0CB0"/>
    <w:rsid w:val="00EE12A5"/>
    <w:rsid w:val="00EE377D"/>
    <w:rsid w:val="00EE5011"/>
    <w:rsid w:val="00EE61E4"/>
    <w:rsid w:val="00EE64D2"/>
    <w:rsid w:val="00EE6ECC"/>
    <w:rsid w:val="00EE70EF"/>
    <w:rsid w:val="00EF1961"/>
    <w:rsid w:val="00EF59BB"/>
    <w:rsid w:val="00EF777A"/>
    <w:rsid w:val="00EF7A67"/>
    <w:rsid w:val="00F06B8D"/>
    <w:rsid w:val="00F1126C"/>
    <w:rsid w:val="00F23833"/>
    <w:rsid w:val="00F27EC8"/>
    <w:rsid w:val="00F30364"/>
    <w:rsid w:val="00F31E28"/>
    <w:rsid w:val="00F326AE"/>
    <w:rsid w:val="00F40595"/>
    <w:rsid w:val="00F43F39"/>
    <w:rsid w:val="00F45159"/>
    <w:rsid w:val="00F50EE7"/>
    <w:rsid w:val="00F570B4"/>
    <w:rsid w:val="00F60648"/>
    <w:rsid w:val="00F60D33"/>
    <w:rsid w:val="00F61187"/>
    <w:rsid w:val="00F62F93"/>
    <w:rsid w:val="00F6365C"/>
    <w:rsid w:val="00F643E6"/>
    <w:rsid w:val="00F65502"/>
    <w:rsid w:val="00F704B1"/>
    <w:rsid w:val="00F742FB"/>
    <w:rsid w:val="00F74BC6"/>
    <w:rsid w:val="00F77087"/>
    <w:rsid w:val="00F77A9A"/>
    <w:rsid w:val="00F83CFE"/>
    <w:rsid w:val="00F8573C"/>
    <w:rsid w:val="00F878E0"/>
    <w:rsid w:val="00F90BA6"/>
    <w:rsid w:val="00F9295B"/>
    <w:rsid w:val="00FA416B"/>
    <w:rsid w:val="00FA41C3"/>
    <w:rsid w:val="00FA5AA2"/>
    <w:rsid w:val="00FB2DC6"/>
    <w:rsid w:val="00FB2E79"/>
    <w:rsid w:val="00FB31D7"/>
    <w:rsid w:val="00FB4ED1"/>
    <w:rsid w:val="00FB5FA0"/>
    <w:rsid w:val="00FB64D6"/>
    <w:rsid w:val="00FC091B"/>
    <w:rsid w:val="00FC208B"/>
    <w:rsid w:val="00FC45E9"/>
    <w:rsid w:val="00FC6E69"/>
    <w:rsid w:val="00FD23F7"/>
    <w:rsid w:val="00FD2FF6"/>
    <w:rsid w:val="00FD3707"/>
    <w:rsid w:val="00FD54F7"/>
    <w:rsid w:val="00FE374D"/>
    <w:rsid w:val="00FE3D81"/>
    <w:rsid w:val="00FF0FD9"/>
    <w:rsid w:val="00FF18A0"/>
    <w:rsid w:val="00FF649C"/>
    <w:rsid w:val="00FF6549"/>
    <w:rsid w:val="00FF6583"/>
    <w:rsid w:val="00FF74C7"/>
    <w:rsid w:val="02957261"/>
    <w:rsid w:val="07B24AAB"/>
    <w:rsid w:val="07ED455C"/>
    <w:rsid w:val="0C580848"/>
    <w:rsid w:val="134C3D35"/>
    <w:rsid w:val="15B47E96"/>
    <w:rsid w:val="162D49FB"/>
    <w:rsid w:val="218B3F2F"/>
    <w:rsid w:val="2BC5112A"/>
    <w:rsid w:val="35B433EC"/>
    <w:rsid w:val="35B919CB"/>
    <w:rsid w:val="3A575643"/>
    <w:rsid w:val="3D2A6908"/>
    <w:rsid w:val="3D483969"/>
    <w:rsid w:val="3FE21135"/>
    <w:rsid w:val="4C70659E"/>
    <w:rsid w:val="52823910"/>
    <w:rsid w:val="5986156A"/>
    <w:rsid w:val="5C6D750A"/>
    <w:rsid w:val="62750FC3"/>
    <w:rsid w:val="672B4B37"/>
    <w:rsid w:val="6A8E7EA9"/>
    <w:rsid w:val="6BF466BE"/>
    <w:rsid w:val="6E634173"/>
    <w:rsid w:val="761872D3"/>
    <w:rsid w:val="7BB8348D"/>
    <w:rsid w:val="7CB8411E"/>
    <w:rsid w:val="7F032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nhideWhenUsed="0"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exact"/>
      <w:ind w:firstLine="200" w:firstLineChars="200"/>
      <w:jc w:val="both"/>
    </w:pPr>
    <w:rPr>
      <w:rFonts w:ascii="仿宋_GB2312" w:hAnsi="Times New Roman" w:eastAsia="仿宋_GB2312" w:cstheme="minorBidi"/>
      <w:spacing w:val="6"/>
      <w:kern w:val="2"/>
      <w:sz w:val="32"/>
      <w:szCs w:val="24"/>
      <w:lang w:val="en-US" w:eastAsia="zh-CN" w:bidi="ar-SA"/>
    </w:rPr>
  </w:style>
  <w:style w:type="paragraph" w:styleId="3">
    <w:name w:val="heading 1"/>
    <w:basedOn w:val="1"/>
    <w:next w:val="1"/>
    <w:link w:val="20"/>
    <w:qFormat/>
    <w:uiPriority w:val="9"/>
    <w:pPr>
      <w:keepNext/>
      <w:keepLines/>
      <w:spacing w:before="120" w:after="120"/>
      <w:outlineLvl w:val="0"/>
    </w:pPr>
    <w:rPr>
      <w:rFonts w:ascii="黑体" w:eastAsia="黑体"/>
      <w:bCs/>
      <w:kern w:val="44"/>
      <w:szCs w:val="44"/>
    </w:rPr>
  </w:style>
  <w:style w:type="paragraph" w:styleId="4">
    <w:name w:val="heading 2"/>
    <w:basedOn w:val="1"/>
    <w:next w:val="1"/>
    <w:link w:val="21"/>
    <w:unhideWhenUsed/>
    <w:qFormat/>
    <w:uiPriority w:val="9"/>
    <w:pPr>
      <w:keepNext/>
      <w:keepLines/>
      <w:spacing w:before="120" w:after="60"/>
      <w:outlineLvl w:val="1"/>
    </w:pPr>
    <w:rPr>
      <w:rFonts w:ascii="楷体" w:eastAsia="楷体_GB2312" w:hAnsiTheme="majorHAnsi" w:cstheme="majorBidi"/>
      <w:bCs/>
      <w:szCs w:val="32"/>
    </w:rPr>
  </w:style>
  <w:style w:type="paragraph" w:styleId="5">
    <w:name w:val="heading 3"/>
    <w:basedOn w:val="1"/>
    <w:next w:val="1"/>
    <w:link w:val="26"/>
    <w:unhideWhenUsed/>
    <w:qFormat/>
    <w:uiPriority w:val="9"/>
    <w:pPr>
      <w:keepNext/>
      <w:keepLines/>
      <w:spacing w:before="260" w:after="260" w:line="416" w:lineRule="atLeast"/>
      <w:outlineLvl w:val="2"/>
    </w:pPr>
    <w:rPr>
      <w:b/>
      <w:bCs/>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pPr>
    <w:rPr>
      <w:rFonts w:hAnsi="仿宋_GB2312"/>
    </w:rPr>
  </w:style>
  <w:style w:type="paragraph" w:styleId="6">
    <w:name w:val="annotation text"/>
    <w:basedOn w:val="1"/>
    <w:semiHidden/>
    <w:unhideWhenUsed/>
    <w:qFormat/>
    <w:uiPriority w:val="99"/>
    <w:pPr>
      <w:jc w:val="left"/>
    </w:pPr>
  </w:style>
  <w:style w:type="paragraph" w:styleId="7">
    <w:name w:val="footer"/>
    <w:basedOn w:val="1"/>
    <w:link w:val="19"/>
    <w:unhideWhenUsed/>
    <w:qFormat/>
    <w:uiPriority w:val="99"/>
    <w:pPr>
      <w:tabs>
        <w:tab w:val="center" w:pos="4153"/>
        <w:tab w:val="right" w:pos="8306"/>
      </w:tabs>
      <w:spacing w:line="240" w:lineRule="atLeast"/>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pacing w:line="240" w:lineRule="atLeast"/>
      <w:jc w:val="center"/>
    </w:pPr>
    <w:rPr>
      <w:sz w:val="18"/>
      <w:szCs w:val="18"/>
    </w:rPr>
  </w:style>
  <w:style w:type="paragraph" w:styleId="9">
    <w:name w:val="toc 1"/>
    <w:basedOn w:val="1"/>
    <w:next w:val="1"/>
    <w:qFormat/>
    <w:uiPriority w:val="39"/>
    <w:pPr>
      <w:adjustRightInd/>
      <w:snapToGrid/>
      <w:ind w:firstLine="420"/>
    </w:pPr>
    <w:rPr>
      <w:rFonts w:ascii="Times New Roman"/>
    </w:rPr>
  </w:style>
  <w:style w:type="paragraph" w:styleId="10">
    <w:name w:val="footnote text"/>
    <w:basedOn w:val="1"/>
    <w:link w:val="22"/>
    <w:qFormat/>
    <w:uiPriority w:val="0"/>
    <w:pPr>
      <w:adjustRightInd/>
      <w:ind w:firstLine="420"/>
      <w:jc w:val="left"/>
    </w:pPr>
    <w:rPr>
      <w:rFonts w:ascii="Times New Roman"/>
      <w:sz w:val="18"/>
    </w:rPr>
  </w:style>
  <w:style w:type="paragraph" w:styleId="11">
    <w:name w:val="toc 2"/>
    <w:basedOn w:val="1"/>
    <w:next w:val="1"/>
    <w:unhideWhenUsed/>
    <w:qFormat/>
    <w:uiPriority w:val="39"/>
    <w:pPr>
      <w:ind w:left="420" w:leftChars="200"/>
    </w:p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basedOn w:val="14"/>
    <w:semiHidden/>
    <w:unhideWhenUsed/>
    <w:qFormat/>
    <w:uiPriority w:val="99"/>
    <w:rPr>
      <w:sz w:val="21"/>
      <w:szCs w:val="21"/>
    </w:rPr>
  </w:style>
  <w:style w:type="character" w:styleId="17">
    <w:name w:val="footnote reference"/>
    <w:basedOn w:val="14"/>
    <w:qFormat/>
    <w:uiPriority w:val="0"/>
    <w:rPr>
      <w:vertAlign w:val="superscript"/>
    </w:rPr>
  </w:style>
  <w:style w:type="character" w:customStyle="1" w:styleId="18">
    <w:name w:val="页眉 字符"/>
    <w:basedOn w:val="14"/>
    <w:link w:val="8"/>
    <w:qFormat/>
    <w:uiPriority w:val="99"/>
    <w:rPr>
      <w:rFonts w:ascii="Times New Roman" w:hAnsi="Times New Roman" w:eastAsia="仿宋_GB2312"/>
      <w:spacing w:val="6"/>
      <w:sz w:val="18"/>
      <w:szCs w:val="18"/>
    </w:rPr>
  </w:style>
  <w:style w:type="character" w:customStyle="1" w:styleId="19">
    <w:name w:val="页脚 字符"/>
    <w:basedOn w:val="14"/>
    <w:link w:val="7"/>
    <w:qFormat/>
    <w:uiPriority w:val="99"/>
    <w:rPr>
      <w:rFonts w:ascii="Times New Roman" w:hAnsi="Times New Roman" w:eastAsia="仿宋_GB2312"/>
      <w:spacing w:val="6"/>
      <w:sz w:val="18"/>
      <w:szCs w:val="18"/>
    </w:rPr>
  </w:style>
  <w:style w:type="character" w:customStyle="1" w:styleId="20">
    <w:name w:val="标题 1 字符"/>
    <w:basedOn w:val="14"/>
    <w:link w:val="3"/>
    <w:qFormat/>
    <w:uiPriority w:val="9"/>
    <w:rPr>
      <w:rFonts w:ascii="黑体" w:hAnsi="Times New Roman" w:eastAsia="黑体"/>
      <w:bCs/>
      <w:spacing w:val="6"/>
      <w:kern w:val="44"/>
      <w:sz w:val="32"/>
      <w:szCs w:val="44"/>
    </w:rPr>
  </w:style>
  <w:style w:type="character" w:customStyle="1" w:styleId="21">
    <w:name w:val="标题 2 字符"/>
    <w:basedOn w:val="14"/>
    <w:link w:val="4"/>
    <w:qFormat/>
    <w:uiPriority w:val="9"/>
    <w:rPr>
      <w:rFonts w:ascii="楷体" w:eastAsia="楷体_GB2312" w:hAnsiTheme="majorHAnsi" w:cstheme="majorBidi"/>
      <w:bCs/>
      <w:spacing w:val="6"/>
      <w:sz w:val="32"/>
      <w:szCs w:val="32"/>
    </w:rPr>
  </w:style>
  <w:style w:type="character" w:customStyle="1" w:styleId="22">
    <w:name w:val="脚注文本 字符"/>
    <w:basedOn w:val="14"/>
    <w:link w:val="10"/>
    <w:qFormat/>
    <w:uiPriority w:val="0"/>
    <w:rPr>
      <w:rFonts w:ascii="Times New Roman" w:hAnsi="Times New Roman" w:eastAsia="仿宋_GB2312"/>
      <w:spacing w:val="6"/>
      <w:sz w:val="18"/>
      <w:szCs w:val="24"/>
    </w:rPr>
  </w:style>
  <w:style w:type="table" w:customStyle="1" w:styleId="23">
    <w:name w:val="网格型1"/>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TOC 标题1"/>
    <w:basedOn w:val="3"/>
    <w:next w:val="1"/>
    <w:unhideWhenUsed/>
    <w:qFormat/>
    <w:uiPriority w:val="39"/>
    <w:pPr>
      <w:widowControl/>
      <w:adjustRightInd/>
      <w:snapToGrid/>
      <w:spacing w:before="240" w:after="0" w:line="259" w:lineRule="auto"/>
      <w:ind w:firstLine="0" w:firstLineChars="0"/>
      <w:jc w:val="left"/>
      <w:outlineLvl w:val="9"/>
    </w:pPr>
    <w:rPr>
      <w:rFonts w:asciiTheme="majorHAnsi" w:hAnsiTheme="majorHAnsi" w:eastAsiaTheme="majorEastAsia" w:cstheme="majorBidi"/>
      <w:bCs w:val="0"/>
      <w:color w:val="2F5597" w:themeColor="accent1" w:themeShade="BF"/>
      <w:spacing w:val="0"/>
      <w:kern w:val="0"/>
      <w:szCs w:val="32"/>
    </w:rPr>
  </w:style>
  <w:style w:type="paragraph" w:customStyle="1" w:styleId="25">
    <w:name w:val="修订1"/>
    <w:hidden/>
    <w:semiHidden/>
    <w:qFormat/>
    <w:uiPriority w:val="99"/>
    <w:rPr>
      <w:rFonts w:ascii="仿宋_GB2312" w:hAnsi="Times New Roman" w:eastAsia="仿宋_GB2312" w:cstheme="minorBidi"/>
      <w:spacing w:val="6"/>
      <w:kern w:val="2"/>
      <w:sz w:val="32"/>
      <w:szCs w:val="24"/>
      <w:lang w:val="en-US" w:eastAsia="zh-CN" w:bidi="ar-SA"/>
    </w:rPr>
  </w:style>
  <w:style w:type="character" w:customStyle="1" w:styleId="26">
    <w:name w:val="标题 3 字符"/>
    <w:basedOn w:val="14"/>
    <w:link w:val="5"/>
    <w:qFormat/>
    <w:uiPriority w:val="9"/>
    <w:rPr>
      <w:rFonts w:ascii="仿宋_GB2312" w:eastAsia="仿宋_GB2312" w:cstheme="minorBidi"/>
      <w:b/>
      <w:bCs/>
      <w:spacing w:val="6"/>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5DF996-47B8-4A53-ADA4-B1B47E628927}">
  <ds:schemaRefs/>
</ds:datastoreItem>
</file>

<file path=docProps/app.xml><?xml version="1.0" encoding="utf-8"?>
<Properties xmlns="http://schemas.openxmlformats.org/officeDocument/2006/extended-properties" xmlns:vt="http://schemas.openxmlformats.org/officeDocument/2006/docPropsVTypes">
  <Template>Normal</Template>
  <Pages>86</Pages>
  <Words>42264</Words>
  <Characters>45870</Characters>
  <Lines>361</Lines>
  <Paragraphs>101</Paragraphs>
  <TotalTime>63</TotalTime>
  <ScaleCrop>false</ScaleCrop>
  <LinksUpToDate>false</LinksUpToDate>
  <CharactersWithSpaces>46542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2022-09-15T06:20:00Z</dcterms:created>
  <dc:creator>徐 千千</dc:creator>
  <cp:lastModifiedBy>Administrator</cp:lastModifiedBy>
  <cp:lastPrinted>2022-11-27T10:15:00Z</cp:lastPrinted>
  <dcterms:modified xsi:type="dcterms:W3CDTF">2023-03-27T02:48:00Z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BE9C8F03D67D4E12810DDC7DAA117554</vt:lpwstr>
  </property>
</Properties>
</file>