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rPr>
      </w:pPr>
    </w:p>
    <w:p>
      <w:pPr>
        <w:bidi w:val="0"/>
      </w:pPr>
    </w:p>
    <w:p>
      <w:pPr>
        <w:adjustRightInd/>
        <w:snapToGrid/>
        <w:spacing w:line="240" w:lineRule="auto"/>
        <w:ind w:firstLine="0" w:firstLineChars="0"/>
        <w:jc w:val="center"/>
        <w:rPr>
          <w:rFonts w:hint="default" w:ascii="方正小标宋简体" w:hAnsi="黑体" w:eastAsia="方正小标宋简体" w:cs="宋体"/>
          <w:spacing w:val="0"/>
          <w:kern w:val="0"/>
          <w:sz w:val="44"/>
          <w:szCs w:val="44"/>
          <w:lang w:val="en-US" w:eastAsia="zh-CN"/>
        </w:rPr>
      </w:pPr>
      <w:r>
        <w:rPr>
          <w:rFonts w:hint="eastAsia" w:ascii="方正小标宋简体" w:hAnsi="黑体" w:eastAsia="方正小标宋简体" w:cs="宋体"/>
          <w:spacing w:val="0"/>
          <w:kern w:val="0"/>
          <w:sz w:val="44"/>
          <w:szCs w:val="44"/>
          <w:lang w:val="en-US" w:eastAsia="zh-CN"/>
        </w:rPr>
        <w:t>绥阳县民政局</w:t>
      </w:r>
      <w:r>
        <w:rPr>
          <w:rFonts w:hint="eastAsia" w:ascii="方正小标宋简体" w:hAnsi="黑体" w:eastAsia="方正小标宋简体" w:cs="宋体"/>
          <w:spacing w:val="0"/>
          <w:kern w:val="0"/>
          <w:sz w:val="44"/>
          <w:szCs w:val="44"/>
          <w:lang w:eastAsia="zh-CN"/>
        </w:rPr>
        <w:t>20</w:t>
      </w:r>
      <w:r>
        <w:rPr>
          <w:rFonts w:hint="eastAsia" w:ascii="方正小标宋简体" w:hAnsi="黑体" w:eastAsia="方正小标宋简体" w:cs="宋体"/>
          <w:spacing w:val="0"/>
          <w:kern w:val="0"/>
          <w:sz w:val="44"/>
          <w:szCs w:val="44"/>
          <w:lang w:val="en-US" w:eastAsia="zh-CN"/>
        </w:rPr>
        <w:t>21</w:t>
      </w:r>
      <w:r>
        <w:rPr>
          <w:rFonts w:hint="eastAsia" w:ascii="方正小标宋简体" w:hAnsi="黑体" w:eastAsia="方正小标宋简体" w:cs="宋体"/>
          <w:spacing w:val="0"/>
          <w:kern w:val="0"/>
          <w:sz w:val="44"/>
          <w:szCs w:val="44"/>
        </w:rPr>
        <w:t>年</w:t>
      </w:r>
      <w:r>
        <w:rPr>
          <w:rFonts w:hint="eastAsia" w:ascii="方正小标宋简体" w:hAnsi="黑体" w:eastAsia="方正小标宋简体" w:cs="宋体"/>
          <w:spacing w:val="0"/>
          <w:kern w:val="0"/>
          <w:sz w:val="44"/>
          <w:szCs w:val="44"/>
          <w:lang w:val="en-US" w:eastAsia="zh-CN"/>
        </w:rPr>
        <w:t>村居换届选举经费</w:t>
      </w:r>
    </w:p>
    <w:p>
      <w:pPr>
        <w:bidi w:val="0"/>
      </w:pPr>
    </w:p>
    <w:p>
      <w:pPr>
        <w:bidi w:val="0"/>
      </w:pPr>
    </w:p>
    <w:p>
      <w:pPr>
        <w:bidi w:val="0"/>
      </w:pPr>
    </w:p>
    <w:p>
      <w:pPr>
        <w:bidi w:val="0"/>
      </w:pPr>
    </w:p>
    <w:p>
      <w:pPr>
        <w:pStyle w:val="2"/>
      </w:pPr>
    </w:p>
    <w:p>
      <w:pPr>
        <w:bidi w:val="0"/>
      </w:pPr>
    </w:p>
    <w:p>
      <w:pPr>
        <w:pStyle w:val="2"/>
      </w:pPr>
    </w:p>
    <w:p>
      <w:pPr>
        <w:adjustRightInd/>
        <w:snapToGrid/>
        <w:spacing w:line="240" w:lineRule="auto"/>
        <w:ind w:firstLine="0" w:firstLineChars="0"/>
        <w:jc w:val="center"/>
        <w:rPr>
          <w:rFonts w:ascii="方正小标宋简体" w:hAnsi="黑体" w:eastAsia="方正小标宋简体" w:cs="宋体"/>
          <w:spacing w:val="0"/>
          <w:kern w:val="0"/>
          <w:sz w:val="72"/>
          <w:szCs w:val="72"/>
        </w:rPr>
      </w:pPr>
      <w:r>
        <w:rPr>
          <w:rFonts w:hint="eastAsia" w:ascii="方正小标宋简体" w:hAnsi="黑体" w:eastAsia="方正小标宋简体" w:cs="宋体"/>
          <w:spacing w:val="0"/>
          <w:kern w:val="0"/>
          <w:sz w:val="72"/>
          <w:szCs w:val="72"/>
        </w:rPr>
        <w:t>绩效评价报告</w:t>
      </w:r>
    </w:p>
    <w:p>
      <w:pPr>
        <w:bidi w:val="0"/>
      </w:pPr>
    </w:p>
    <w:p>
      <w:pPr>
        <w:bidi w:val="0"/>
      </w:pPr>
    </w:p>
    <w:p>
      <w:pPr>
        <w:bidi w:val="0"/>
      </w:pPr>
    </w:p>
    <w:p>
      <w:pPr>
        <w:bidi w:val="0"/>
      </w:pPr>
    </w:p>
    <w:p>
      <w:pPr>
        <w:bidi w:val="0"/>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400" w:lineRule="exact"/>
        <w:ind w:firstLine="2640" w:firstLineChars="1100"/>
        <w:jc w:val="both"/>
        <w:textAlignment w:val="auto"/>
        <w:rPr>
          <w:rFonts w:hint="default" w:ascii="黑体" w:hAnsi="黑体" w:eastAsia="黑体" w:cs="宋体"/>
          <w:spacing w:val="0"/>
          <w:kern w:val="0"/>
          <w:sz w:val="24"/>
          <w:szCs w:val="24"/>
          <w:lang w:val="en-US"/>
        </w:rPr>
      </w:pPr>
      <w:r>
        <w:rPr>
          <w:rFonts w:hint="eastAsia" w:ascii="黑体" w:hAnsi="黑体" w:eastAsia="黑体" w:cs="宋体"/>
          <w:spacing w:val="0"/>
          <w:kern w:val="0"/>
          <w:sz w:val="24"/>
          <w:szCs w:val="24"/>
          <w:lang w:val="en-US" w:eastAsia="zh-CN"/>
        </w:rPr>
        <w:t>报告编号：QCJ-PJ-2022-0910</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400" w:lineRule="exact"/>
        <w:ind w:firstLine="2640" w:firstLineChars="1100"/>
        <w:jc w:val="both"/>
        <w:textAlignment w:val="auto"/>
        <w:rPr>
          <w:rFonts w:hint="default" w:ascii="黑体" w:hAnsi="黑体" w:eastAsia="黑体" w:cs="宋体"/>
          <w:spacing w:val="0"/>
          <w:kern w:val="0"/>
          <w:sz w:val="24"/>
          <w:szCs w:val="24"/>
          <w:lang w:val="en-US" w:eastAsia="zh-CN"/>
        </w:rPr>
      </w:pPr>
      <w:r>
        <w:rPr>
          <w:rFonts w:hint="eastAsia" w:ascii="黑体" w:hAnsi="黑体" w:eastAsia="黑体" w:cs="宋体"/>
          <w:spacing w:val="0"/>
          <w:kern w:val="0"/>
          <w:sz w:val="24"/>
          <w:szCs w:val="24"/>
        </w:rPr>
        <w:t>委托单位：</w:t>
      </w:r>
      <w:r>
        <w:rPr>
          <w:rFonts w:hint="eastAsia" w:ascii="黑体" w:hAnsi="黑体" w:eastAsia="黑体" w:cs="宋体"/>
          <w:spacing w:val="0"/>
          <w:kern w:val="0"/>
          <w:sz w:val="24"/>
          <w:szCs w:val="24"/>
          <w:lang w:val="en-US" w:eastAsia="zh-CN"/>
        </w:rPr>
        <w:t>绥阳县财政局</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400" w:lineRule="exact"/>
        <w:ind w:firstLine="2640" w:firstLineChars="1100"/>
        <w:jc w:val="both"/>
        <w:textAlignment w:val="auto"/>
        <w:rPr>
          <w:rFonts w:hint="eastAsia" w:ascii="黑体" w:hAnsi="黑体" w:eastAsia="黑体" w:cs="宋体"/>
          <w:spacing w:val="0"/>
          <w:kern w:val="0"/>
          <w:sz w:val="24"/>
          <w:szCs w:val="24"/>
          <w:lang w:eastAsia="zh-CN"/>
        </w:rPr>
      </w:pPr>
      <w:r>
        <w:rPr>
          <w:rFonts w:hint="eastAsia" w:ascii="黑体" w:hAnsi="黑体" w:eastAsia="黑体" w:cs="宋体"/>
          <w:spacing w:val="0"/>
          <w:kern w:val="0"/>
          <w:sz w:val="24"/>
          <w:szCs w:val="24"/>
        </w:rPr>
        <w:t>评价机构：</w:t>
      </w:r>
      <w:r>
        <w:rPr>
          <w:rFonts w:hint="eastAsia" w:ascii="黑体" w:hAnsi="黑体" w:eastAsia="黑体" w:cs="宋体"/>
          <w:spacing w:val="0"/>
          <w:kern w:val="0"/>
          <w:sz w:val="24"/>
          <w:szCs w:val="24"/>
          <w:lang w:val="en-US" w:eastAsia="zh-CN"/>
        </w:rPr>
        <w:t>广州业越管理咨询有限公司</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400" w:lineRule="exact"/>
        <w:ind w:firstLine="2640" w:firstLineChars="1100"/>
        <w:jc w:val="both"/>
        <w:textAlignment w:val="auto"/>
        <w:rPr>
          <w:rFonts w:ascii="黑体" w:hAnsi="黑体" w:eastAsia="黑体" w:cs="宋体"/>
          <w:spacing w:val="0"/>
          <w:kern w:val="0"/>
          <w:sz w:val="24"/>
          <w:szCs w:val="24"/>
        </w:rPr>
      </w:pPr>
      <w:r>
        <w:rPr>
          <w:rFonts w:hint="eastAsia" w:ascii="黑体" w:hAnsi="黑体" w:eastAsia="黑体" w:cs="宋体"/>
          <w:spacing w:val="0"/>
          <w:kern w:val="0"/>
          <w:sz w:val="24"/>
          <w:szCs w:val="24"/>
        </w:rPr>
        <w:t>报告时间：</w:t>
      </w:r>
      <w:r>
        <w:rPr>
          <w:rFonts w:hint="eastAsia" w:ascii="黑体" w:hAnsi="黑体" w:eastAsia="黑体" w:cs="宋体"/>
          <w:spacing w:val="0"/>
          <w:kern w:val="0"/>
          <w:sz w:val="24"/>
          <w:szCs w:val="24"/>
          <w:lang w:eastAsia="zh-CN"/>
        </w:rPr>
        <w:t>20</w:t>
      </w:r>
      <w:r>
        <w:rPr>
          <w:rFonts w:hint="eastAsia" w:ascii="黑体" w:hAnsi="黑体" w:eastAsia="黑体" w:cs="宋体"/>
          <w:spacing w:val="0"/>
          <w:kern w:val="0"/>
          <w:sz w:val="24"/>
          <w:szCs w:val="24"/>
          <w:lang w:val="en-US" w:eastAsia="zh-CN"/>
        </w:rPr>
        <w:t>22</w:t>
      </w:r>
      <w:r>
        <w:rPr>
          <w:rFonts w:hint="eastAsia" w:ascii="黑体" w:hAnsi="黑体" w:eastAsia="黑体" w:cs="宋体"/>
          <w:spacing w:val="0"/>
          <w:kern w:val="0"/>
          <w:sz w:val="24"/>
          <w:szCs w:val="24"/>
        </w:rPr>
        <w:t>年</w:t>
      </w:r>
      <w:r>
        <w:rPr>
          <w:rFonts w:hint="eastAsia" w:ascii="黑体" w:hAnsi="黑体" w:eastAsia="黑体" w:cs="宋体"/>
          <w:spacing w:val="0"/>
          <w:kern w:val="0"/>
          <w:sz w:val="24"/>
          <w:szCs w:val="24"/>
          <w:lang w:val="en-US" w:eastAsia="zh-CN"/>
        </w:rPr>
        <w:t>10</w:t>
      </w:r>
      <w:r>
        <w:rPr>
          <w:rFonts w:hint="eastAsia" w:ascii="黑体" w:hAnsi="黑体" w:eastAsia="黑体" w:cs="宋体"/>
          <w:spacing w:val="0"/>
          <w:kern w:val="0"/>
          <w:sz w:val="24"/>
          <w:szCs w:val="24"/>
        </w:rPr>
        <w:t>月</w:t>
      </w:r>
      <w:r>
        <w:rPr>
          <w:rFonts w:hint="eastAsia" w:ascii="黑体" w:hAnsi="黑体" w:eastAsia="黑体" w:cs="宋体"/>
          <w:spacing w:val="0"/>
          <w:kern w:val="0"/>
          <w:sz w:val="24"/>
          <w:szCs w:val="24"/>
          <w:lang w:val="en-US" w:eastAsia="zh-CN"/>
        </w:rPr>
        <w:t>15</w:t>
      </w:r>
      <w:r>
        <w:rPr>
          <w:rFonts w:hint="eastAsia" w:ascii="黑体" w:hAnsi="黑体" w:eastAsia="黑体" w:cs="宋体"/>
          <w:spacing w:val="0"/>
          <w:kern w:val="0"/>
          <w:sz w:val="24"/>
          <w:szCs w:val="24"/>
        </w:rPr>
        <w:t>日</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黑体" w:hAnsi="宋体" w:eastAsia="黑体" w:cs="黑体"/>
          <w:color w:val="000000"/>
          <w:kern w:val="0"/>
          <w:sz w:val="24"/>
        </w:rPr>
        <w:sectPr>
          <w:footerReference r:id="rId3" w:type="default"/>
          <w:pgSz w:w="11906" w:h="16838"/>
          <w:pgMar w:top="1984" w:right="1474" w:bottom="1871" w:left="1474" w:header="851" w:footer="992" w:gutter="0"/>
          <w:pgNumType w:fmt="decimal" w:start="1"/>
          <w:cols w:space="425" w:num="1"/>
          <w:docGrid w:type="lines" w:linePitch="312" w:charSpace="0"/>
        </w:sectPr>
      </w:pPr>
    </w:p>
    <w:tbl>
      <w:tblPr>
        <w:tblStyle w:val="15"/>
        <w:tblpPr w:leftFromText="180" w:rightFromText="180" w:vertAnchor="text" w:horzAnchor="margin" w:tblpY="-77"/>
        <w:tblOverlap w:val="never"/>
        <w:tblW w:w="8983" w:type="dxa"/>
        <w:tblInd w:w="0" w:type="dxa"/>
        <w:tblLayout w:type="fixed"/>
        <w:tblCellMar>
          <w:top w:w="15" w:type="dxa"/>
          <w:left w:w="15" w:type="dxa"/>
          <w:bottom w:w="15" w:type="dxa"/>
          <w:right w:w="15" w:type="dxa"/>
        </w:tblCellMar>
      </w:tblPr>
      <w:tblGrid>
        <w:gridCol w:w="1291"/>
        <w:gridCol w:w="954"/>
        <w:gridCol w:w="38"/>
        <w:gridCol w:w="426"/>
        <w:gridCol w:w="708"/>
        <w:gridCol w:w="851"/>
        <w:gridCol w:w="223"/>
        <w:gridCol w:w="625"/>
        <w:gridCol w:w="1278"/>
        <w:gridCol w:w="343"/>
        <w:gridCol w:w="994"/>
        <w:gridCol w:w="1252"/>
      </w:tblGrid>
      <w:tr>
        <w:tblPrEx>
          <w:tblCellMar>
            <w:top w:w="15" w:type="dxa"/>
            <w:left w:w="15" w:type="dxa"/>
            <w:bottom w:w="15" w:type="dxa"/>
            <w:right w:w="15" w:type="dxa"/>
          </w:tblCellMar>
        </w:tblPrEx>
        <w:trPr>
          <w:trHeight w:val="301" w:hRule="atLeast"/>
        </w:trPr>
        <w:tc>
          <w:tcPr>
            <w:tcW w:w="8983" w:type="dxa"/>
            <w:gridSpan w:val="1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黑体" w:hAnsi="宋体" w:eastAsia="黑体" w:cs="黑体"/>
                <w:color w:val="000000"/>
                <w:sz w:val="24"/>
              </w:rPr>
            </w:pPr>
            <w:r>
              <w:rPr>
                <w:rFonts w:hint="eastAsia" w:ascii="黑体" w:hAnsi="宋体" w:eastAsia="黑体" w:cs="黑体"/>
                <w:color w:val="000000"/>
                <w:kern w:val="0"/>
                <w:sz w:val="24"/>
              </w:rPr>
              <w:t>评价分值：</w:t>
            </w:r>
            <w:r>
              <w:rPr>
                <w:rFonts w:hint="eastAsia" w:ascii="黑体" w:hAnsi="黑体" w:eastAsia="黑体" w:cs="黑体"/>
                <w:sz w:val="24"/>
                <w:szCs w:val="24"/>
                <w:lang w:val="en-US" w:eastAsia="zh-CN"/>
              </w:rPr>
              <w:t>92.3分</w:t>
            </w:r>
            <w:r>
              <w:rPr>
                <w:rFonts w:hint="eastAsia" w:hAnsi="宋体"/>
              </w:rPr>
              <w:t xml:space="preserve">   </w:t>
            </w:r>
            <w:r>
              <w:rPr>
                <w:rFonts w:hint="eastAsia" w:ascii="黑体" w:hAnsi="宋体" w:eastAsia="黑体" w:cs="黑体"/>
                <w:color w:val="000000"/>
                <w:kern w:val="0"/>
                <w:sz w:val="24"/>
              </w:rPr>
              <w:t>评价等级：</w:t>
            </w:r>
            <w:r>
              <w:rPr>
                <w:rFonts w:hint="eastAsia" w:ascii="黑体" w:hAnsi="宋体" w:eastAsia="黑体" w:cs="黑体"/>
                <w:color w:val="000000"/>
                <w:kern w:val="0"/>
                <w:sz w:val="24"/>
                <w:lang w:val="en-US" w:eastAsia="zh-CN"/>
              </w:rPr>
              <w:t>优</w:t>
            </w:r>
            <w:r>
              <w:rPr>
                <w:rFonts w:ascii="黑体" w:hAnsi="宋体" w:eastAsia="黑体" w:cs="黑体"/>
                <w:color w:val="000000"/>
                <w:sz w:val="24"/>
              </w:rPr>
              <w:t xml:space="preserve"> </w:t>
            </w:r>
          </w:p>
        </w:tc>
      </w:tr>
      <w:tr>
        <w:tblPrEx>
          <w:tblCellMar>
            <w:top w:w="15" w:type="dxa"/>
            <w:left w:w="15" w:type="dxa"/>
            <w:bottom w:w="15" w:type="dxa"/>
            <w:right w:w="15" w:type="dxa"/>
          </w:tblCellMar>
        </w:tblPrEx>
        <w:trPr>
          <w:trHeight w:val="510" w:hRule="atLeast"/>
        </w:trPr>
        <w:tc>
          <w:tcPr>
            <w:tcW w:w="8983" w:type="dxa"/>
            <w:gridSpan w:val="1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概   要</w:t>
            </w:r>
          </w:p>
        </w:tc>
      </w:tr>
      <w:tr>
        <w:tblPrEx>
          <w:tblCellMar>
            <w:top w:w="15" w:type="dxa"/>
            <w:left w:w="15" w:type="dxa"/>
            <w:bottom w:w="15" w:type="dxa"/>
            <w:right w:w="15" w:type="dxa"/>
          </w:tblCellMar>
        </w:tblPrEx>
        <w:trPr>
          <w:trHeight w:val="330" w:hRule="atLeast"/>
        </w:trPr>
        <w:tc>
          <w:tcPr>
            <w:tcW w:w="8983" w:type="dxa"/>
            <w:gridSpan w:val="1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黑体" w:hAnsi="黑体" w:eastAsia="黑体" w:cs="仿宋_GB2312"/>
                <w:color w:val="000000"/>
                <w:sz w:val="22"/>
              </w:rPr>
            </w:pPr>
            <w:r>
              <w:rPr>
                <w:rFonts w:hint="eastAsia" w:ascii="黑体" w:hAnsi="黑体" w:eastAsia="黑体" w:cs="仿宋_GB2312"/>
                <w:color w:val="000000"/>
                <w:kern w:val="0"/>
                <w:sz w:val="22"/>
              </w:rPr>
              <w:t>评价机构全称（盖章）：                                    单位：万元、类、个</w:t>
            </w:r>
          </w:p>
        </w:tc>
      </w:tr>
      <w:tr>
        <w:tblPrEx>
          <w:tblCellMar>
            <w:top w:w="15" w:type="dxa"/>
            <w:left w:w="15" w:type="dxa"/>
            <w:bottom w:w="15" w:type="dxa"/>
            <w:right w:w="15" w:type="dxa"/>
          </w:tblCellMar>
        </w:tblPrEx>
        <w:trPr>
          <w:trHeight w:val="51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项目名称</w:t>
            </w:r>
          </w:p>
        </w:tc>
        <w:tc>
          <w:tcPr>
            <w:tcW w:w="510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ascii="仿宋_GB2312" w:hAnsi="宋体" w:eastAsia="仿宋_GB2312" w:cs="仿宋_GB2312"/>
                <w:color w:val="000000"/>
                <w:sz w:val="20"/>
                <w:szCs w:val="20"/>
                <w:lang w:eastAsia="zh-CN"/>
              </w:rPr>
              <w:t>2021年村居换届选举经费</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2021</w:t>
            </w:r>
          </w:p>
        </w:tc>
      </w:tr>
      <w:tr>
        <w:tblPrEx>
          <w:tblCellMar>
            <w:top w:w="15" w:type="dxa"/>
            <w:left w:w="15" w:type="dxa"/>
            <w:bottom w:w="15" w:type="dxa"/>
            <w:right w:w="15" w:type="dxa"/>
          </w:tblCellMar>
        </w:tblPrEx>
        <w:trPr>
          <w:trHeight w:val="51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rPr>
              <w:t>财政主管</w:t>
            </w:r>
            <w:r>
              <w:rPr>
                <w:rFonts w:hint="eastAsia" w:ascii="黑体" w:hAnsi="宋体" w:eastAsia="黑体" w:cs="黑体"/>
                <w:color w:val="000000"/>
                <w:kern w:val="0"/>
                <w:sz w:val="20"/>
                <w:szCs w:val="20"/>
                <w:lang w:val="en-US" w:eastAsia="zh-CN"/>
              </w:rPr>
              <w:t>股室</w:t>
            </w:r>
          </w:p>
        </w:tc>
        <w:tc>
          <w:tcPr>
            <w:tcW w:w="29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绩效评估股</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杨开良13885289268</w:t>
            </w:r>
          </w:p>
        </w:tc>
      </w:tr>
      <w:tr>
        <w:tblPrEx>
          <w:tblCellMar>
            <w:top w:w="15" w:type="dxa"/>
            <w:left w:w="15" w:type="dxa"/>
            <w:bottom w:w="15" w:type="dxa"/>
            <w:right w:w="15" w:type="dxa"/>
          </w:tblCellMar>
        </w:tblPrEx>
        <w:trPr>
          <w:trHeight w:val="51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主管部门</w:t>
            </w:r>
          </w:p>
        </w:tc>
        <w:tc>
          <w:tcPr>
            <w:tcW w:w="29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绥阳县民政局</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邓训波17785268068</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kern w:val="0"/>
                <w:sz w:val="20"/>
                <w:szCs w:val="20"/>
              </w:rPr>
            </w:pPr>
            <w:r>
              <w:rPr>
                <w:rFonts w:hint="eastAsia" w:ascii="黑体" w:hAnsi="宋体" w:eastAsia="黑体" w:cs="黑体"/>
                <w:kern w:val="0"/>
                <w:sz w:val="20"/>
                <w:szCs w:val="20"/>
              </w:rPr>
              <w:t>各级资金</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35万元</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lang w:bidi="ar"/>
              </w:rPr>
              <w:t>抽查资金总数</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35万元</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lang w:bidi="ar"/>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仿宋_GB2312" w:cs="宋体"/>
                <w:color w:val="000000"/>
                <w:sz w:val="20"/>
                <w:szCs w:val="20"/>
                <w:lang w:val="en-US" w:eastAsia="zh-CN"/>
              </w:rPr>
            </w:pPr>
            <w:r>
              <w:rPr>
                <w:rFonts w:hint="eastAsia" w:ascii="宋体" w:hAnsi="宋体" w:cs="宋体"/>
                <w:color w:val="000000"/>
                <w:sz w:val="20"/>
                <w:szCs w:val="20"/>
                <w:lang w:val="en-US" w:eastAsia="zh-CN"/>
              </w:rPr>
              <w:t>100%</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lang w:val="en-US" w:eastAsia="zh-CN"/>
              </w:rPr>
              <w:t>县</w:t>
            </w:r>
            <w:r>
              <w:rPr>
                <w:rFonts w:hint="eastAsia" w:ascii="黑体" w:hAnsi="宋体" w:eastAsia="黑体" w:cs="黑体"/>
                <w:kern w:val="0"/>
                <w:sz w:val="20"/>
                <w:szCs w:val="20"/>
              </w:rPr>
              <w:t>级财政资金拨付数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35万元</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lang w:val="en-US" w:eastAsia="zh-CN" w:bidi="ar"/>
              </w:rPr>
              <w:t>县</w:t>
            </w:r>
            <w:r>
              <w:rPr>
                <w:rFonts w:hint="eastAsia" w:ascii="黑体" w:hAnsi="宋体" w:eastAsia="黑体" w:cs="黑体"/>
                <w:kern w:val="0"/>
                <w:sz w:val="20"/>
                <w:szCs w:val="20"/>
                <w:lang w:bidi="ar"/>
              </w:rPr>
              <w:t>级财政资金抽查数</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仿宋_GB2312" w:hAnsi="宋体" w:eastAsia="仿宋_GB2312" w:cs="仿宋_GB2312"/>
                <w:color w:val="000000"/>
                <w:sz w:val="20"/>
                <w:szCs w:val="20"/>
              </w:rPr>
            </w:pPr>
            <w:r>
              <w:rPr>
                <w:rFonts w:hint="eastAsia" w:hAnsi="宋体" w:cs="仿宋_GB2312"/>
                <w:color w:val="000000"/>
                <w:sz w:val="20"/>
                <w:szCs w:val="20"/>
                <w:lang w:val="en-US" w:eastAsia="zh-CN"/>
              </w:rPr>
              <w:t>35万元</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lang w:val="en-US" w:eastAsia="zh-CN" w:bidi="ar"/>
              </w:rPr>
              <w:t>县</w:t>
            </w:r>
            <w:r>
              <w:rPr>
                <w:rFonts w:hint="eastAsia" w:ascii="黑体" w:hAnsi="宋体" w:eastAsia="黑体" w:cs="黑体"/>
                <w:kern w:val="0"/>
                <w:sz w:val="20"/>
                <w:szCs w:val="20"/>
                <w:lang w:bidi="ar"/>
              </w:rPr>
              <w:t>级财政资金抽查占比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宋体" w:hAnsi="宋体" w:cs="宋体"/>
                <w:color w:val="000000"/>
                <w:sz w:val="20"/>
                <w:szCs w:val="20"/>
              </w:rPr>
            </w:pPr>
            <w:r>
              <w:rPr>
                <w:rFonts w:hint="eastAsia" w:hAnsi="宋体" w:cs="仿宋_GB2312"/>
                <w:color w:val="000000"/>
                <w:sz w:val="20"/>
                <w:szCs w:val="20"/>
                <w:lang w:val="en-US" w:eastAsia="zh-CN"/>
              </w:rPr>
              <w:t>35万元</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1类</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抽查类别</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1类</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default" w:ascii="宋体" w:hAnsi="宋体" w:eastAsia="仿宋_GB2312" w:cs="宋体"/>
                <w:color w:val="000000"/>
                <w:sz w:val="20"/>
                <w:szCs w:val="20"/>
                <w:lang w:val="en-US" w:eastAsia="zh-CN"/>
              </w:rPr>
            </w:pPr>
            <w:r>
              <w:rPr>
                <w:rFonts w:hint="eastAsia" w:ascii="宋体" w:hAnsi="宋体" w:cs="宋体"/>
                <w:color w:val="000000"/>
                <w:sz w:val="20"/>
                <w:szCs w:val="20"/>
                <w:lang w:val="en-US" w:eastAsia="zh-CN"/>
              </w:rPr>
              <w:t>100%</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1个</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抽查项目数</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1个</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default" w:ascii="宋体" w:hAnsi="宋体" w:eastAsia="仿宋_GB2312" w:cs="宋体"/>
                <w:color w:val="000000"/>
                <w:sz w:val="20"/>
                <w:szCs w:val="20"/>
                <w:lang w:val="en-US" w:eastAsia="zh-CN"/>
              </w:rPr>
            </w:pPr>
            <w:r>
              <w:rPr>
                <w:rFonts w:hint="eastAsia" w:ascii="宋体" w:hAnsi="宋体" w:cs="宋体"/>
                <w:color w:val="000000"/>
                <w:sz w:val="20"/>
                <w:szCs w:val="20"/>
                <w:lang w:val="en-US" w:eastAsia="zh-CN"/>
              </w:rPr>
              <w:t>100%</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涉及县数</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或项目点</w:t>
            </w:r>
          </w:p>
        </w:tc>
        <w:tc>
          <w:tcPr>
            <w:tcW w:w="99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宋体" w:eastAsia="仿宋_GB2312" w:cs="仿宋_GB2312"/>
                <w:color w:val="000000"/>
                <w:kern w:val="0"/>
                <w:sz w:val="20"/>
                <w:szCs w:val="20"/>
                <w:lang w:val="en-US" w:eastAsia="zh-CN"/>
              </w:rPr>
            </w:pPr>
            <w:r>
              <w:rPr>
                <w:rFonts w:hint="eastAsia" w:hAnsi="宋体" w:cs="仿宋_GB2312"/>
                <w:color w:val="000000"/>
                <w:kern w:val="0"/>
                <w:sz w:val="20"/>
                <w:szCs w:val="20"/>
                <w:lang w:val="en-US" w:eastAsia="zh-CN"/>
              </w:rPr>
              <w:t>1个</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抽查县数</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或项目点</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宋体" w:eastAsia="仿宋_GB2312" w:cs="仿宋_GB2312"/>
                <w:color w:val="000000"/>
                <w:kern w:val="0"/>
                <w:sz w:val="20"/>
                <w:szCs w:val="20"/>
                <w:lang w:val="en-US" w:eastAsia="zh-CN"/>
              </w:rPr>
            </w:pPr>
            <w:r>
              <w:rPr>
                <w:rFonts w:hint="eastAsia" w:hAnsi="宋体" w:cs="仿宋_GB2312"/>
                <w:color w:val="000000"/>
                <w:kern w:val="0"/>
                <w:sz w:val="20"/>
                <w:szCs w:val="20"/>
                <w:lang w:val="en-US" w:eastAsia="zh-CN"/>
              </w:rPr>
              <w:t>1个</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区域</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宋体" w:eastAsia="仿宋_GB2312" w:cs="仿宋_GB2312"/>
                <w:color w:val="000000"/>
                <w:kern w:val="0"/>
                <w:sz w:val="20"/>
                <w:szCs w:val="20"/>
                <w:lang w:val="en-US" w:eastAsia="zh-CN"/>
              </w:rPr>
            </w:pPr>
            <w:r>
              <w:rPr>
                <w:rFonts w:hint="eastAsia" w:hAnsi="宋体" w:cs="仿宋_GB2312"/>
                <w:color w:val="000000"/>
                <w:kern w:val="0"/>
                <w:sz w:val="20"/>
                <w:szCs w:val="20"/>
                <w:lang w:val="en-US" w:eastAsia="zh-CN"/>
              </w:rPr>
              <w:t>绥阳县</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发放调查</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问卷</w:t>
            </w:r>
          </w:p>
        </w:tc>
        <w:tc>
          <w:tcPr>
            <w:tcW w:w="99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kern w:val="0"/>
                <w:sz w:val="20"/>
                <w:szCs w:val="20"/>
                <w:lang w:val="en-US" w:eastAsia="zh-CN"/>
              </w:rPr>
            </w:pPr>
            <w:r>
              <w:rPr>
                <w:rFonts w:hint="eastAsia" w:hAnsi="宋体" w:cs="仿宋_GB2312"/>
                <w:color w:val="000000"/>
                <w:kern w:val="0"/>
                <w:sz w:val="20"/>
                <w:szCs w:val="20"/>
                <w:lang w:val="en-US" w:eastAsia="zh-CN"/>
              </w:rPr>
              <w:t>327份</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有效调查</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kern w:val="0"/>
                <w:sz w:val="20"/>
                <w:szCs w:val="20"/>
              </w:rPr>
            </w:pPr>
            <w:r>
              <w:rPr>
                <w:rFonts w:hint="eastAsia" w:ascii="黑体" w:hAnsi="宋体" w:eastAsia="黑体" w:cs="黑体"/>
                <w:color w:val="000000"/>
                <w:kern w:val="0"/>
                <w:sz w:val="20"/>
                <w:szCs w:val="20"/>
              </w:rPr>
              <w:t>问卷</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default" w:ascii="仿宋_GB2312" w:hAnsi="宋体" w:eastAsia="仿宋_GB2312" w:cs="仿宋_GB2312"/>
                <w:color w:val="000000"/>
                <w:kern w:val="0"/>
                <w:sz w:val="20"/>
                <w:szCs w:val="20"/>
                <w:lang w:val="en-US" w:eastAsia="zh-CN"/>
              </w:rPr>
            </w:pPr>
            <w:r>
              <w:rPr>
                <w:rFonts w:hint="eastAsia" w:hAnsi="宋体" w:cs="仿宋_GB2312"/>
                <w:color w:val="000000"/>
                <w:kern w:val="0"/>
                <w:sz w:val="20"/>
                <w:szCs w:val="20"/>
                <w:lang w:val="en-US" w:eastAsia="zh-CN"/>
              </w:rPr>
              <w:t>327份</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满意度</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仿宋_GB2312" w:hAnsi="宋体" w:eastAsia="仿宋_GB2312" w:cs="仿宋_GB2312"/>
                <w:color w:val="000000"/>
                <w:kern w:val="0"/>
                <w:sz w:val="20"/>
                <w:szCs w:val="20"/>
              </w:rPr>
            </w:pPr>
            <w:r>
              <w:rPr>
                <w:rFonts w:hint="eastAsia" w:ascii="黑体" w:hAnsi="宋体" w:eastAsia="黑体" w:cs="黑体"/>
                <w:color w:val="000000"/>
                <w:kern w:val="0"/>
                <w:sz w:val="20"/>
                <w:szCs w:val="20"/>
              </w:rPr>
              <w:t>情况</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94.92%</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绩效目标</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实现情况</w:t>
            </w:r>
          </w:p>
        </w:tc>
        <w:tc>
          <w:tcPr>
            <w:tcW w:w="7692" w:type="dxa"/>
            <w:gridSpan w:val="11"/>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全县15个乡镇（街道）119个村（社区）村（居）委换届选举工作全部完成；</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选民参选率为87.93%；</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有效保障农民的选举权和被选举权、维护选举公平性，妇女权益保障水平有待提升；</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有效巩固党在农村的执政基础，委员会班子人员结构有待进一步优化。</w:t>
            </w:r>
          </w:p>
        </w:tc>
      </w:tr>
      <w:tr>
        <w:tblPrEx>
          <w:tblCellMar>
            <w:top w:w="15" w:type="dxa"/>
            <w:left w:w="15" w:type="dxa"/>
            <w:bottom w:w="15" w:type="dxa"/>
            <w:right w:w="15" w:type="dxa"/>
          </w:tblCellMar>
        </w:tblPrEx>
        <w:trPr>
          <w:trHeight w:val="750"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简要情况</w:t>
            </w:r>
          </w:p>
        </w:tc>
        <w:tc>
          <w:tcPr>
            <w:tcW w:w="7692"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（一）资金管理方面</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2021年村居换届选举经费实际到位资金35万元，年度支出资金30.12万元，预算执行率为86.06%。剩余4.88万元资金结转至2022年执行，</w:t>
            </w:r>
            <w:r>
              <w:rPr>
                <w:rFonts w:hint="eastAsia" w:ascii="仿宋_GB2312" w:hAnsi="宋体" w:eastAsia="仿宋_GB2312" w:cs="仿宋_GB2312"/>
                <w:color w:val="000000"/>
                <w:sz w:val="20"/>
                <w:szCs w:val="20"/>
                <w:highlight w:val="none"/>
              </w:rPr>
              <w:t>截至</w:t>
            </w:r>
            <w:r>
              <w:rPr>
                <w:rFonts w:hint="eastAsia" w:ascii="仿宋_GB2312" w:hAnsi="宋体" w:eastAsia="仿宋_GB2312" w:cs="仿宋_GB2312"/>
                <w:color w:val="000000"/>
                <w:sz w:val="20"/>
                <w:szCs w:val="20"/>
              </w:rPr>
              <w:t>评价日期，该专项资金共执行34.9454万元，仍未全部执行完毕。</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（二）工作实施方面</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1．村民参选率未达标</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2021年村居换届选举参选率为87.64%，其中：居民委员会参选率85.53%，村民委员会参选率87.93%，均低于90%。相比贵州省第十届村（居）委会换届选举参选率同样偏低（居委会换届参选率86.65%，村委会换届参选率89.71%）。</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2．差额选举比例待提升</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2021年村居换届选举工作涉及的119个村（社区）中，实行差额选举的比例为84.87%，有18个村（社区）实行等额选举，未注入竞争机制，选民或代表无法进行比较，不利于调动选民参与选举的积极性。</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3．保障妇女权益效果一般</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妇女参选和当选比例较低，“一低两多两少”现象仍然普遍存在。一是妇女代表比例不达标，本次换届选举中，村（居）民代表人总数为6443人，其中妇女代表人数1472人，占比22.84%，未达到三分之一以上。二是村（居）委会主任妇女比例低，本次换届选举后，119个村（社区）新当选的妇女主任14人，仅占比11.76%。三是新当选村委会中妇女成员比例低，119个村（社区）中，106个村（社区）妇女成员比例不超过40%。在此状况下，不利于农村和城镇妇女的自身发展和权益维护，影响村（居）级事务管理和基层民主的发展，同时也不能反映妇女地位的提高和社会文明的进步。</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4．村（居）委会人员结构存在不足</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年龄方面，本次换届选举后新当选的村（居）委员会班子中，35岁以下占比27.93%，35—50岁占比53.20%，50岁以上占比18.88%。119个村（社区）中，107个村（社区）委员会班子中35岁以下人员占比不高于40%，16个村（社区）委员会班子中没有35岁以下人员，后继乏人矛盾初显。</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二是学历方面，本次换届选举后新当选的村（居）委员会班子中，具备高中及以上学历的人员占比为61.62%。其中：当选的522名村（居）民委员会成员中，高中及以上学历的占比仅为57.66%，整体文化水平偏低。</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（三）绩效管理方面</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1．绩效目标完整性欠缺</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县民政局申报的绩效目标存在以下问题：一是绩效目标不够完整，文字表述过于简略，且未明确设定项目预期效益。二是绩效目标未做到细化量化，未说明具体工作事项以及工作量，绩效目标缺乏约束力。</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2．绩效指标明确性不足</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民政局根据绩效目标细化量化了具体的绩效指标，但绩效指标明确性仍存在不足。一是指标设置不符合要求，时效指标一般设置为工作完成及时性或及时率，指标值设为“及时”或“100%”，“资金使用”不属于时效指标。二是效益指标未细化，指标名称过于冗长，不利于指标完成情况考核。三是满意度指标名称“……党员群众满意度”，满意度主体不明确，同时，满意度指标的指标值设置为“100%”高于正常水平，不符合实际情况。</w:t>
            </w:r>
          </w:p>
        </w:tc>
      </w:tr>
      <w:tr>
        <w:tblPrEx>
          <w:tblCellMar>
            <w:top w:w="15" w:type="dxa"/>
            <w:left w:w="15" w:type="dxa"/>
            <w:bottom w:w="15" w:type="dxa"/>
            <w:right w:w="15" w:type="dxa"/>
          </w:tblCellMar>
        </w:tblPrEx>
        <w:trPr>
          <w:trHeight w:val="882"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简要建议</w:t>
            </w:r>
          </w:p>
        </w:tc>
        <w:tc>
          <w:tcPr>
            <w:tcW w:w="7692" w:type="dxa"/>
            <w:gridSpan w:val="11"/>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（一）资金管理方面</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民政局加强对专项资金使用的管理，定期或不定期核查专项资金使用情况，确保专项资金支出属于规定范围和用途的同时，加快资金执行效率，根据工作实施计划及时支付相关费用，保障财政资金效益发挥。</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（二）工作实施方面</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1．加大宣传力度，推动选民参选</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民政局一是设立临时宣传机构，引导村民参与，采用丰富多样、受村民欢迎的宣传形式，营造家喻户晓的浓厚氛围，吸引村民参与选举，提高村民参与选举的意识。二是宣传与培训结合，通过入户宣传、下院子讲解，积极宣传换届选举工作的意义作用、法律法规和纪律规矩，增加村民对换届选举具体事宜的了解，提升村民参与选举的能力，推动村民主动参与选举。</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2．落实工作方案，确保差额选举</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建议县民政局在业务指导和工作监督中进一步加强落实工作实施方案中的各项规定，确保各村（社区）严格执行差额选举，保障选举竞争机制，让有能力、高素质的人才进入到村（居）委员会班子中。</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3．进一步提升妇女成员比例</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民政局积极探索各种途径，提升妇女在村居换届选举中的重要程度，可在工作实施方案中进一步细化有关条款，明确村民选举委员会成员、村民代表及村民委员会候选人中的妇女最低比例。可参考全国先进经验，采取诸如“女干部比例制度”等举措，保护妇女的民主参与权利，支持妇女参与公共治理。</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4．持续优化村（居）委员会人员结构</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民政局积极发挥职责，指导各乡镇（街道）优化村（居）干部队伍结构，一是制度保障，对学历、年龄、品行和能力都要做出明确硬性标准，并确保基层有效执行。二是把准方向，指导基层单位拓宽村干部选拔渠道。重点关注农村大学毕业生、农村青年党员、大学生村官以及外出务工有见识的青年，增加年轻村干部比例，增强新农村活力。</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（三）绩效管理方面</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建议县民政局聚焦专项资金年度重点工作任务、预算安排，提炼出科学、合理的项目绩效目标、指标。准确论证与分析项目效益，设置的效益指标应细化、量化，使其能够在符合客观实际的前提下准确、全面地反映项目工作开展情况。二是指标值设置可参照计划标准、行业标准、历史标准等相关要求，按照清晰明确、可衡量、可实现、相关性与时限性等设置原则，合理设置指标值，避免出现设置过高或过低的情况。三是建议县民政局可按照专项资金类型，建设标准绩效指标体系库和指标标准库，为后续开展预算绩效目标编制工作提供参考。</w:t>
            </w:r>
          </w:p>
        </w:tc>
      </w:tr>
      <w:tr>
        <w:tblPrEx>
          <w:tblCellMar>
            <w:top w:w="15" w:type="dxa"/>
            <w:left w:w="15" w:type="dxa"/>
            <w:bottom w:w="15" w:type="dxa"/>
            <w:right w:w="15" w:type="dxa"/>
          </w:tblCellMar>
        </w:tblPrEx>
        <w:trPr>
          <w:trHeight w:val="882"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评价结果</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应用建议</w:t>
            </w:r>
          </w:p>
        </w:tc>
        <w:tc>
          <w:tcPr>
            <w:tcW w:w="7692" w:type="dxa"/>
            <w:gridSpan w:val="11"/>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（一）整改建议</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建议县财政局督促被评价单位对本次绩效评价发现的问题进行整改，明确整改期限，并对整改结果进行复核。</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（二）下年预算安排</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根据现行的《中华人民共和国村民委员会组织法》，村（居）民委员会每届任期为五年，换届选举工作每五年举行一次，下年度不存在本专项预算安排。</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（三）绩效评价结果公开情况建议</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建议向社会公众公开本次评价结果。</w:t>
            </w:r>
          </w:p>
        </w:tc>
      </w:tr>
      <w:tr>
        <w:tblPrEx>
          <w:tblCellMar>
            <w:top w:w="15" w:type="dxa"/>
            <w:left w:w="15" w:type="dxa"/>
            <w:bottom w:w="15" w:type="dxa"/>
            <w:right w:w="15" w:type="dxa"/>
          </w:tblCellMar>
        </w:tblPrEx>
        <w:trPr>
          <w:trHeight w:val="424"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w:t>
            </w:r>
            <w:r>
              <w:rPr>
                <w:rFonts w:hint="eastAsia" w:hAnsi="宋体" w:cs="仿宋_GB2312"/>
                <w:color w:val="000000"/>
                <w:sz w:val="20"/>
                <w:szCs w:val="20"/>
                <w:lang w:val="en-US" w:eastAsia="zh-CN"/>
              </w:rPr>
              <w:t>22</w:t>
            </w:r>
            <w:r>
              <w:rPr>
                <w:rFonts w:hint="eastAsia" w:ascii="仿宋_GB2312" w:hAnsi="宋体" w:eastAsia="仿宋_GB2312" w:cs="仿宋_GB2312"/>
                <w:color w:val="000000"/>
                <w:sz w:val="20"/>
                <w:szCs w:val="20"/>
              </w:rPr>
              <w:t>年</w:t>
            </w:r>
            <w:r>
              <w:rPr>
                <w:rFonts w:hint="eastAsia" w:hAnsi="宋体" w:cs="仿宋_GB2312"/>
                <w:color w:val="000000"/>
                <w:sz w:val="20"/>
                <w:szCs w:val="20"/>
                <w:lang w:val="en-US" w:eastAsia="zh-CN"/>
              </w:rPr>
              <w:t>8</w:t>
            </w:r>
            <w:r>
              <w:rPr>
                <w:rFonts w:hint="eastAsia" w:ascii="仿宋_GB2312" w:hAnsi="宋体" w:eastAsia="仿宋_GB2312" w:cs="仿宋_GB2312"/>
                <w:color w:val="000000"/>
                <w:sz w:val="20"/>
                <w:szCs w:val="20"/>
              </w:rPr>
              <w:t>月</w:t>
            </w:r>
            <w:r>
              <w:rPr>
                <w:rFonts w:hint="eastAsia" w:hAnsi="宋体" w:cs="仿宋_GB2312"/>
                <w:color w:val="000000"/>
                <w:sz w:val="20"/>
                <w:szCs w:val="20"/>
                <w:lang w:val="en-US" w:eastAsia="zh-CN"/>
              </w:rPr>
              <w:t>25</w:t>
            </w:r>
            <w:r>
              <w:rPr>
                <w:rFonts w:hint="eastAsia" w:ascii="仿宋_GB2312" w:hAnsi="宋体" w:eastAsia="仿宋_GB2312" w:cs="仿宋_GB2312"/>
                <w:color w:val="000000"/>
                <w:sz w:val="20"/>
                <w:szCs w:val="20"/>
              </w:rPr>
              <w:t>日—20</w:t>
            </w:r>
            <w:r>
              <w:rPr>
                <w:rFonts w:hint="eastAsia" w:hAnsi="宋体" w:cs="仿宋_GB2312"/>
                <w:color w:val="000000"/>
                <w:sz w:val="20"/>
                <w:szCs w:val="20"/>
                <w:lang w:val="en-US" w:eastAsia="zh-CN"/>
              </w:rPr>
              <w:t>22</w:t>
            </w:r>
            <w:r>
              <w:rPr>
                <w:rFonts w:hint="eastAsia" w:ascii="仿宋_GB2312" w:hAnsi="宋体" w:eastAsia="仿宋_GB2312" w:cs="仿宋_GB2312"/>
                <w:color w:val="000000"/>
                <w:sz w:val="20"/>
                <w:szCs w:val="20"/>
              </w:rPr>
              <w:t>年</w:t>
            </w:r>
            <w:r>
              <w:rPr>
                <w:rFonts w:hint="eastAsia" w:hAnsi="宋体" w:cs="仿宋_GB2312"/>
                <w:color w:val="000000"/>
                <w:sz w:val="20"/>
                <w:szCs w:val="20"/>
                <w:lang w:val="en-US" w:eastAsia="zh-CN"/>
              </w:rPr>
              <w:t>10</w:t>
            </w:r>
            <w:r>
              <w:rPr>
                <w:rFonts w:hint="eastAsia" w:ascii="仿宋_GB2312" w:hAnsi="宋体" w:eastAsia="仿宋_GB2312" w:cs="仿宋_GB2312"/>
                <w:color w:val="000000"/>
                <w:sz w:val="20"/>
                <w:szCs w:val="20"/>
              </w:rPr>
              <w:t>月</w:t>
            </w:r>
            <w:r>
              <w:rPr>
                <w:rFonts w:hint="eastAsia" w:hAnsi="宋体" w:cs="仿宋_GB2312"/>
                <w:color w:val="000000"/>
                <w:sz w:val="20"/>
                <w:szCs w:val="20"/>
                <w:lang w:val="en-US" w:eastAsia="zh-CN"/>
              </w:rPr>
              <w:t>15</w:t>
            </w:r>
            <w:r>
              <w:rPr>
                <w:rFonts w:hint="eastAsia" w:ascii="仿宋_GB2312" w:hAnsi="宋体" w:eastAsia="仿宋_GB2312" w:cs="仿宋_GB2312"/>
                <w:color w:val="000000"/>
                <w:sz w:val="20"/>
                <w:szCs w:val="20"/>
              </w:rPr>
              <w:t>日</w:t>
            </w:r>
          </w:p>
        </w:tc>
        <w:tc>
          <w:tcPr>
            <w:tcW w:w="2246"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r>
              <w:rPr>
                <w:rFonts w:hint="eastAsia" w:ascii="黑体" w:hAnsi="黑体" w:eastAsia="黑体" w:cs="宋体"/>
                <w:spacing w:val="0"/>
                <w:kern w:val="0"/>
                <w:sz w:val="24"/>
                <w:szCs w:val="24"/>
                <w:lang w:val="en-US" w:eastAsia="zh-CN"/>
              </w:rPr>
              <w:t>QCJ-PJ-2022-0911</w:t>
            </w:r>
          </w:p>
        </w:tc>
      </w:tr>
      <w:tr>
        <w:tblPrEx>
          <w:tblCellMar>
            <w:top w:w="15" w:type="dxa"/>
            <w:left w:w="15" w:type="dxa"/>
            <w:bottom w:w="15" w:type="dxa"/>
            <w:right w:w="15" w:type="dxa"/>
          </w:tblCellMar>
        </w:tblPrEx>
        <w:trPr>
          <w:trHeight w:val="955" w:hRule="atLeast"/>
        </w:trPr>
        <w:tc>
          <w:tcPr>
            <w:tcW w:w="224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lang w:eastAsia="zh-CN"/>
              </w:rPr>
              <w:t>项目主评人</w:t>
            </w:r>
            <w:r>
              <w:rPr>
                <w:rFonts w:hint="eastAsia" w:ascii="黑体" w:hAnsi="黑体" w:eastAsia="黑体" w:cs="仿宋_GB2312"/>
                <w:color w:val="000000"/>
                <w:sz w:val="20"/>
                <w:szCs w:val="20"/>
              </w:rPr>
              <w:t>（签字）</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hint="default" w:ascii="仿宋_GB2312" w:hAnsi="宋体" w:eastAsia="仿宋_GB2312" w:cs="仿宋_GB2312"/>
                <w:color w:val="000000"/>
                <w:sz w:val="20"/>
                <w:szCs w:val="20"/>
                <w:lang w:val="en-US" w:eastAsia="zh-CN"/>
              </w:rPr>
            </w:pPr>
          </w:p>
        </w:tc>
        <w:tc>
          <w:tcPr>
            <w:tcW w:w="2246"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法定代表人（签字）</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center"/>
              <w:rPr>
                <w:rFonts w:ascii="仿宋_GB2312" w:hAnsi="宋体" w:eastAsia="仿宋_GB2312" w:cs="仿宋_GB2312"/>
                <w:color w:val="000000"/>
                <w:sz w:val="20"/>
                <w:szCs w:val="20"/>
              </w:rPr>
            </w:pPr>
          </w:p>
        </w:tc>
      </w:tr>
    </w:tbl>
    <w:p>
      <w:pPr>
        <w:keepNext/>
        <w:keepLines/>
        <w:pageBreakBefore w:val="0"/>
        <w:widowControl w:val="0"/>
        <w:kinsoku/>
        <w:wordWrap/>
        <w:overflowPunct/>
        <w:topLinePunct w:val="0"/>
        <w:autoSpaceDE/>
        <w:autoSpaceDN/>
        <w:bidi w:val="0"/>
        <w:adjustRightInd/>
        <w:snapToGrid/>
        <w:spacing w:line="590" w:lineRule="exact"/>
        <w:ind w:right="0" w:firstLine="0" w:firstLineChars="0"/>
        <w:jc w:val="center"/>
        <w:textAlignment w:val="auto"/>
        <w:outlineLvl w:val="9"/>
        <w:rPr>
          <w:rFonts w:hint="eastAsia" w:ascii="方正小标宋简体" w:hAnsi="黑体" w:eastAsia="方正小标宋简体" w:cs="宋体"/>
          <w:kern w:val="0"/>
          <w:sz w:val="44"/>
          <w:szCs w:val="44"/>
          <w:highlight w:val="none"/>
          <w:lang w:val="en-US" w:eastAsia="zh-CN"/>
        </w:rPr>
        <w:sectPr>
          <w:footerReference r:id="rId4" w:type="default"/>
          <w:pgSz w:w="11906" w:h="16838"/>
          <w:pgMar w:top="1984" w:right="1474" w:bottom="1871" w:left="1474" w:header="851" w:footer="992" w:gutter="0"/>
          <w:pgNumType w:fmt="decimal" w:start="1"/>
          <w:cols w:space="425" w:num="1"/>
          <w:docGrid w:type="lines" w:linePitch="312" w:charSpace="0"/>
        </w:sectPr>
      </w:pPr>
    </w:p>
    <w:p>
      <w:pPr>
        <w:pStyle w:val="2"/>
        <w:ind w:left="0" w:leftChars="0" w:firstLine="0" w:firstLineChars="0"/>
        <w:rPr>
          <w:rFonts w:hint="eastAsia"/>
          <w:lang w:val="en-US" w:eastAsia="zh-CN"/>
        </w:rPr>
      </w:pPr>
      <w:bookmarkStart w:id="0" w:name="_GoBack"/>
      <w:bookmarkEnd w:id="0"/>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eastAsia="仿宋_GB2312"/>
                              <w:lang w:val="en-US" w:eastAsia="zh-CN"/>
                            </w:rPr>
                          </w:pPr>
                          <w:r>
                            <w:rPr>
                              <w:rFonts w:hint="eastAsia"/>
                              <w:lang w:eastAsia="zh-CN"/>
                            </w:rPr>
                            <w:t>—</w:t>
                          </w:r>
                          <w:r>
                            <w:rPr>
                              <w:rFonts w:hint="eastAsia"/>
                              <w:lang w:val="en-US"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h3Pw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dHpFiWYKOzr9+H76+fv06xuBDgC11s/gt7HwDN0702HRg95DGefu&#10;KqfijYkI7ID6eIFXdIHwGDSdTKc5TBy24YH82VO4dT68F0aRKBTUYX8JVnZY+9C7Di6xmjarRsq0&#10;Q6lJW9Drq7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gh3PwVAgAAFQQAAA4AAAAAAAAA&#10;AQAgAAAAHwEAAGRycy9lMm9Eb2MueG1sUEsFBgAAAAAGAAYAWQEAAKYFAAAAAA==&#10;">
              <v:fill on="f" focussize="0,0"/>
              <v:stroke on="f" weight="0.5pt"/>
              <v:imagedata o:title=""/>
              <o:lock v:ext="edit" aspectratio="f"/>
              <v:textbox inset="0mm,0mm,0mm,0mm" style="mso-fit-shape-to-text:t;">
                <w:txbxContent>
                  <w:p>
                    <w:pPr>
                      <w:pStyle w:val="9"/>
                      <w:rPr>
                        <w:rFonts w:hint="default" w:eastAsia="仿宋_GB2312"/>
                        <w:lang w:val="en-US" w:eastAsia="zh-CN"/>
                      </w:rPr>
                    </w:pPr>
                    <w:r>
                      <w:rPr>
                        <w:rFonts w:hint="eastAsia"/>
                        <w:lang w:eastAsia="zh-CN"/>
                      </w:rPr>
                      <w:t>—</w:t>
                    </w:r>
                    <w:r>
                      <w:rPr>
                        <w:rFonts w:hint="eastAsia"/>
                        <w:lang w:val="en-US"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kNDU4ZWExZTAxN2FmMmZmZDE5M2I1NDY2NzQwNzEifQ=="/>
  </w:docVars>
  <w:rsids>
    <w:rsidRoot w:val="00000000"/>
    <w:rsid w:val="009F6D4D"/>
    <w:rsid w:val="01251F9C"/>
    <w:rsid w:val="04772B43"/>
    <w:rsid w:val="06500A4C"/>
    <w:rsid w:val="077F22F1"/>
    <w:rsid w:val="078527A4"/>
    <w:rsid w:val="07F842CC"/>
    <w:rsid w:val="08D97E0D"/>
    <w:rsid w:val="0A9D483D"/>
    <w:rsid w:val="0B083F8C"/>
    <w:rsid w:val="0B09157D"/>
    <w:rsid w:val="0BA273A9"/>
    <w:rsid w:val="0C401845"/>
    <w:rsid w:val="0E3F53E5"/>
    <w:rsid w:val="10F776A0"/>
    <w:rsid w:val="117874FB"/>
    <w:rsid w:val="11A846E2"/>
    <w:rsid w:val="1200100B"/>
    <w:rsid w:val="137A780C"/>
    <w:rsid w:val="142075AD"/>
    <w:rsid w:val="14645D9F"/>
    <w:rsid w:val="14860885"/>
    <w:rsid w:val="156353E4"/>
    <w:rsid w:val="161A5ED3"/>
    <w:rsid w:val="170F5C10"/>
    <w:rsid w:val="17D13284"/>
    <w:rsid w:val="189C5ACE"/>
    <w:rsid w:val="18BB4A97"/>
    <w:rsid w:val="1908144B"/>
    <w:rsid w:val="1AA546D4"/>
    <w:rsid w:val="1B9E236A"/>
    <w:rsid w:val="1BF67E25"/>
    <w:rsid w:val="1D1A24FE"/>
    <w:rsid w:val="1DCC17E1"/>
    <w:rsid w:val="1F0D2D2C"/>
    <w:rsid w:val="1F5A40CA"/>
    <w:rsid w:val="20600680"/>
    <w:rsid w:val="22F555A7"/>
    <w:rsid w:val="255900B3"/>
    <w:rsid w:val="25851F25"/>
    <w:rsid w:val="262F274F"/>
    <w:rsid w:val="26C21363"/>
    <w:rsid w:val="27B06EF5"/>
    <w:rsid w:val="297C49D1"/>
    <w:rsid w:val="2A9C12B5"/>
    <w:rsid w:val="2BFB1068"/>
    <w:rsid w:val="2CC2306D"/>
    <w:rsid w:val="2D067AD3"/>
    <w:rsid w:val="2DC34B7A"/>
    <w:rsid w:val="2EE63BB9"/>
    <w:rsid w:val="2FC22CB9"/>
    <w:rsid w:val="2FFE403C"/>
    <w:rsid w:val="301C6FB7"/>
    <w:rsid w:val="30534B9D"/>
    <w:rsid w:val="31C6114F"/>
    <w:rsid w:val="32221E70"/>
    <w:rsid w:val="32536AD5"/>
    <w:rsid w:val="32827EB4"/>
    <w:rsid w:val="337E5E9B"/>
    <w:rsid w:val="33F5586A"/>
    <w:rsid w:val="34066D03"/>
    <w:rsid w:val="363D7283"/>
    <w:rsid w:val="36E87EBA"/>
    <w:rsid w:val="37F020A9"/>
    <w:rsid w:val="3A381DF5"/>
    <w:rsid w:val="3A580180"/>
    <w:rsid w:val="3ACE3D19"/>
    <w:rsid w:val="3B300753"/>
    <w:rsid w:val="3B7C55BC"/>
    <w:rsid w:val="3B8F2747"/>
    <w:rsid w:val="3BDD49FA"/>
    <w:rsid w:val="3C2B6D56"/>
    <w:rsid w:val="3D723A8F"/>
    <w:rsid w:val="3E5E465F"/>
    <w:rsid w:val="3FE974C4"/>
    <w:rsid w:val="440E32B9"/>
    <w:rsid w:val="44E715E1"/>
    <w:rsid w:val="46433A1D"/>
    <w:rsid w:val="469773EA"/>
    <w:rsid w:val="47C75B81"/>
    <w:rsid w:val="4AA41161"/>
    <w:rsid w:val="4B126B47"/>
    <w:rsid w:val="4B571EDF"/>
    <w:rsid w:val="4BAA32E8"/>
    <w:rsid w:val="4E3E012A"/>
    <w:rsid w:val="4EBE20E6"/>
    <w:rsid w:val="509E37B8"/>
    <w:rsid w:val="522D483E"/>
    <w:rsid w:val="532F728D"/>
    <w:rsid w:val="53801105"/>
    <w:rsid w:val="541D1CF5"/>
    <w:rsid w:val="54892F60"/>
    <w:rsid w:val="54A12B34"/>
    <w:rsid w:val="569F6B16"/>
    <w:rsid w:val="57320A68"/>
    <w:rsid w:val="58362029"/>
    <w:rsid w:val="58C172DF"/>
    <w:rsid w:val="59DE397A"/>
    <w:rsid w:val="5A3220ED"/>
    <w:rsid w:val="5CC11E5D"/>
    <w:rsid w:val="5D7B5E25"/>
    <w:rsid w:val="5E9F61CB"/>
    <w:rsid w:val="63BE1DEC"/>
    <w:rsid w:val="63F52C7B"/>
    <w:rsid w:val="659C4337"/>
    <w:rsid w:val="66294E15"/>
    <w:rsid w:val="6772314D"/>
    <w:rsid w:val="67911C1A"/>
    <w:rsid w:val="67B05784"/>
    <w:rsid w:val="680D4BD0"/>
    <w:rsid w:val="6AE941E5"/>
    <w:rsid w:val="6C620F7E"/>
    <w:rsid w:val="6CC10925"/>
    <w:rsid w:val="6DC1212D"/>
    <w:rsid w:val="6E617459"/>
    <w:rsid w:val="6F145EC1"/>
    <w:rsid w:val="720953B1"/>
    <w:rsid w:val="727100BA"/>
    <w:rsid w:val="74617E78"/>
    <w:rsid w:val="74DB396C"/>
    <w:rsid w:val="75B31DA0"/>
    <w:rsid w:val="7A6E682E"/>
    <w:rsid w:val="7AE14F05"/>
    <w:rsid w:val="7C4A0043"/>
    <w:rsid w:val="7D9E3A04"/>
    <w:rsid w:val="7F504D68"/>
    <w:rsid w:val="7F60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720" w:firstLineChars="200"/>
      <w:jc w:val="both"/>
    </w:pPr>
    <w:rPr>
      <w:rFonts w:ascii="仿宋_GB2312" w:hAnsi="仿宋_GB2312" w:eastAsia="仿宋_GB2312" w:cstheme="minorBidi"/>
      <w:spacing w:val="6"/>
      <w:kern w:val="2"/>
      <w:sz w:val="32"/>
      <w:szCs w:val="24"/>
      <w:lang w:val="en-US" w:eastAsia="zh-CN" w:bidi="ar-SA"/>
    </w:rPr>
  </w:style>
  <w:style w:type="paragraph" w:styleId="3">
    <w:name w:val="heading 1"/>
    <w:basedOn w:val="1"/>
    <w:next w:val="1"/>
    <w:link w:val="21"/>
    <w:qFormat/>
    <w:uiPriority w:val="0"/>
    <w:pPr>
      <w:keepNext/>
      <w:keepLines/>
      <w:spacing w:beforeLines="0" w:beforeAutospacing="0" w:afterLines="0" w:afterAutospacing="0" w:line="590" w:lineRule="exact"/>
      <w:ind w:firstLine="880" w:firstLineChars="200"/>
      <w:outlineLvl w:val="0"/>
    </w:pPr>
    <w:rPr>
      <w:rFonts w:eastAsia="黑体" w:asciiTheme="minorAscii" w:hAnsiTheme="minorAscii"/>
      <w:kern w:val="44"/>
      <w:sz w:val="32"/>
    </w:rPr>
  </w:style>
  <w:style w:type="paragraph" w:styleId="4">
    <w:name w:val="heading 2"/>
    <w:basedOn w:val="1"/>
    <w:next w:val="1"/>
    <w:link w:val="22"/>
    <w:unhideWhenUsed/>
    <w:qFormat/>
    <w:uiPriority w:val="0"/>
    <w:pPr>
      <w:keepNext/>
      <w:keepLines/>
      <w:spacing w:beforeLines="0" w:beforeAutospacing="0" w:afterLines="0" w:afterAutospacing="0" w:line="590" w:lineRule="exact"/>
      <w:ind w:firstLine="880" w:firstLineChars="200"/>
      <w:outlineLvl w:val="1"/>
    </w:pPr>
    <w:rPr>
      <w:rFonts w:ascii="Times New Roman" w:hAnsi="Times New Roman" w:eastAsia="楷体"/>
      <w:sz w:val="32"/>
    </w:rPr>
  </w:style>
  <w:style w:type="paragraph" w:styleId="5">
    <w:name w:val="heading 3"/>
    <w:basedOn w:val="1"/>
    <w:next w:val="1"/>
    <w:link w:val="23"/>
    <w:unhideWhenUsed/>
    <w:qFormat/>
    <w:uiPriority w:val="0"/>
    <w:pPr>
      <w:keepNext/>
      <w:keepLines/>
      <w:spacing w:beforeLines="0" w:beforeAutospacing="0" w:afterLines="0" w:afterAutospacing="0" w:line="590" w:lineRule="exact"/>
      <w:outlineLvl w:val="2"/>
    </w:pPr>
    <w:rPr>
      <w:b/>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590" w:lineRule="exact"/>
      <w:ind w:firstLine="420" w:firstLineChars="200"/>
    </w:pPr>
    <w:rPr>
      <w:rFonts w:ascii="仿宋_GB2312" w:hAnsi="仿宋_GB2312" w:cs="Times New Roman"/>
      <w:szCs w:val="21"/>
    </w:rPr>
  </w:style>
  <w:style w:type="paragraph" w:styleId="6">
    <w:name w:val="annotation text"/>
    <w:basedOn w:val="1"/>
    <w:qFormat/>
    <w:uiPriority w:val="0"/>
    <w:pPr>
      <w:jc w:val="left"/>
    </w:pPr>
  </w:style>
  <w:style w:type="paragraph" w:styleId="7">
    <w:name w:val="Body Text"/>
    <w:next w:val="2"/>
    <w:semiHidden/>
    <w:unhideWhenUsed/>
    <w:qFormat/>
    <w:uiPriority w:val="99"/>
    <w:pPr>
      <w:widowControl w:val="0"/>
      <w:spacing w:after="120" w:line="240" w:lineRule="auto"/>
      <w:ind w:firstLine="0" w:firstLineChars="0"/>
      <w:jc w:val="both"/>
    </w:pPr>
    <w:rPr>
      <w:rFonts w:ascii="Times New Roman" w:hAnsi="Times New Roman" w:eastAsiaTheme="minorEastAsia" w:cstheme="minorBidi"/>
      <w:kern w:val="2"/>
      <w:sz w:val="21"/>
      <w:szCs w:val="32"/>
      <w:lang w:val="en-US" w:eastAsia="zh-CN" w:bidi="ar-SA"/>
    </w:rPr>
  </w:style>
  <w:style w:type="paragraph" w:styleId="8">
    <w:name w:val="Body Text Indent"/>
    <w:basedOn w:val="1"/>
    <w:qFormat/>
    <w:uiPriority w:val="0"/>
    <w:pPr>
      <w:spacing w:after="120" w:line="560" w:lineRule="exact"/>
      <w:ind w:left="420" w:leftChars="200" w:firstLine="480" w:firstLineChars="200"/>
    </w:pPr>
    <w:rPr>
      <w:rFonts w:ascii="Times New Roman" w:hAnsi="Times New Roman" w:eastAsia="仿宋_GB2312" w:cs="Times New Roman"/>
      <w:sz w:val="32"/>
      <w:szCs w:val="21"/>
    </w:rPr>
  </w:style>
  <w:style w:type="paragraph" w:styleId="9">
    <w:name w:val="footer"/>
    <w:basedOn w:val="1"/>
    <w:qFormat/>
    <w:uiPriority w:val="0"/>
    <w:pPr>
      <w:tabs>
        <w:tab w:val="center" w:pos="4153"/>
        <w:tab w:val="right" w:pos="8306"/>
      </w:tabs>
      <w:snapToGrid w:val="0"/>
      <w:spacing w:line="240" w:lineRule="auto"/>
      <w:ind w:firstLine="0" w:firstLineChars="0"/>
      <w:jc w:val="center"/>
    </w:pPr>
    <w:rPr>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eastAsia="宋体" w:cs="Times New Roman"/>
      <w:szCs w:val="24"/>
    </w:rPr>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unhideWhenUsed/>
    <w:qFormat/>
    <w:uiPriority w:val="99"/>
    <w:pPr>
      <w:widowControl w:val="0"/>
      <w:spacing w:after="120" w:line="240" w:lineRule="auto"/>
      <w:ind w:firstLine="100" w:firstLineChars="100"/>
      <w:jc w:val="both"/>
    </w:pPr>
    <w:rPr>
      <w:rFonts w:ascii="Calibri" w:hAnsi="Calibri" w:eastAsiaTheme="minorEastAsia" w:cstheme="minorBidi"/>
      <w:kern w:val="2"/>
      <w:sz w:val="21"/>
      <w:szCs w:val="32"/>
      <w:lang w:val="en-US" w:eastAsia="zh-CN" w:bidi="ar-SA"/>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rPr>
  </w:style>
  <w:style w:type="paragraph" w:customStyle="1" w:styleId="19">
    <w:name w:val="表头"/>
    <w:basedOn w:val="1"/>
    <w:qFormat/>
    <w:uiPriority w:val="0"/>
    <w:pPr>
      <w:spacing w:before="50" w:beforeLines="50" w:line="240" w:lineRule="auto"/>
      <w:ind w:firstLine="0" w:firstLineChars="0"/>
      <w:jc w:val="center"/>
    </w:pPr>
    <w:rPr>
      <w:rFonts w:ascii="黑体" w:hAnsi="黑体" w:eastAsia="黑体"/>
      <w:sz w:val="24"/>
    </w:rPr>
  </w:style>
  <w:style w:type="paragraph" w:customStyle="1" w:styleId="20">
    <w:name w:val="表格文字"/>
    <w:basedOn w:val="1"/>
    <w:qFormat/>
    <w:uiPriority w:val="0"/>
    <w:pPr>
      <w:spacing w:line="240" w:lineRule="auto"/>
      <w:ind w:firstLine="0" w:firstLineChars="0"/>
      <w:jc w:val="center"/>
    </w:pPr>
    <w:rPr>
      <w:sz w:val="21"/>
    </w:rPr>
  </w:style>
  <w:style w:type="character" w:customStyle="1" w:styleId="21">
    <w:name w:val="标题 1 Char"/>
    <w:link w:val="3"/>
    <w:qFormat/>
    <w:uiPriority w:val="0"/>
    <w:rPr>
      <w:rFonts w:eastAsia="黑体" w:asciiTheme="minorAscii" w:hAnsiTheme="minorAscii"/>
      <w:kern w:val="44"/>
      <w:sz w:val="32"/>
    </w:rPr>
  </w:style>
  <w:style w:type="character" w:customStyle="1" w:styleId="22">
    <w:name w:val="标题 2 Char"/>
    <w:link w:val="4"/>
    <w:qFormat/>
    <w:uiPriority w:val="0"/>
    <w:rPr>
      <w:rFonts w:ascii="Times New Roman" w:hAnsi="Times New Roman" w:eastAsia="楷体"/>
      <w:sz w:val="32"/>
    </w:rPr>
  </w:style>
  <w:style w:type="character" w:customStyle="1" w:styleId="23">
    <w:name w:val="标题 3 Char"/>
    <w:link w:val="5"/>
    <w:qFormat/>
    <w:uiPriority w:val="0"/>
    <w:rPr>
      <w:rFonts w:eastAsia="仿宋_GB2312"/>
      <w:b/>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27794</Words>
  <Characters>30066</Characters>
  <Lines>0</Lines>
  <Paragraphs>0</Paragraphs>
  <TotalTime>11</TotalTime>
  <ScaleCrop>false</ScaleCrop>
  <LinksUpToDate>false</LinksUpToDate>
  <CharactersWithSpaces>30270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2022-08-25T03:02:00Z</dcterms:created>
  <dc:creator>85326</dc:creator>
  <cp:lastModifiedBy>Administrator</cp:lastModifiedBy>
  <dcterms:modified xsi:type="dcterms:W3CDTF">2023-03-27T02:39:49Z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B89405304CA6429F9BE147665CD34753</vt:lpwstr>
  </property>
</Properties>
</file>