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0" w:lineRule="exact"/>
        <w:ind w:firstLine="664" w:firstLineChars="200"/>
        <w:rPr>
          <w:rFonts w:ascii="仿宋_GB2312" w:hAnsi="仿宋_GB2312" w:eastAsia="仿宋_GB2312" w:cstheme="minorBidi"/>
          <w:spacing w:val="6"/>
          <w:sz w:val="32"/>
          <w:szCs w:val="24"/>
        </w:rPr>
      </w:pPr>
      <w:bookmarkStart w:id="0" w:name="_Hlk115105580"/>
      <w:bookmarkStart w:id="1" w:name="_Hlk114749401"/>
      <w:bookmarkStart w:id="2" w:name="_Toc60305758"/>
      <w:bookmarkStart w:id="3" w:name="_Toc33457285"/>
      <w:bookmarkStart w:id="4" w:name="_Toc16142"/>
      <w:bookmarkStart w:id="5" w:name="_Toc20433890"/>
      <w:bookmarkStart w:id="6" w:name="_Toc20447779"/>
      <w:bookmarkStart w:id="7" w:name="_Toc20433825"/>
      <w:bookmarkStart w:id="8" w:name="_Toc33462485"/>
    </w:p>
    <w:p>
      <w:pPr>
        <w:adjustRightInd w:val="0"/>
        <w:snapToGrid w:val="0"/>
        <w:spacing w:line="590" w:lineRule="exact"/>
        <w:ind w:firstLine="664" w:firstLineChars="200"/>
        <w:rPr>
          <w:rFonts w:ascii="仿宋_GB2312" w:hAnsi="仿宋_GB2312" w:eastAsia="仿宋_GB2312" w:cstheme="minorBidi"/>
          <w:spacing w:val="6"/>
          <w:sz w:val="32"/>
          <w:szCs w:val="24"/>
        </w:rPr>
      </w:pPr>
    </w:p>
    <w:p>
      <w:pPr>
        <w:jc w:val="center"/>
        <w:rPr>
          <w:rFonts w:ascii="方正小标宋简体" w:hAnsi="黑体" w:eastAsia="方正小标宋简体"/>
          <w:kern w:val="0"/>
          <w:sz w:val="44"/>
          <w:szCs w:val="44"/>
        </w:rPr>
      </w:pPr>
      <w:r>
        <w:rPr>
          <w:rFonts w:hint="eastAsia" w:ascii="方正小标宋简体" w:hAnsi="黑体" w:eastAsia="方正小标宋简体"/>
          <w:kern w:val="0"/>
          <w:sz w:val="44"/>
          <w:szCs w:val="44"/>
        </w:rPr>
        <w:t>绥阳县新时代基层干部主题培训计划</w:t>
      </w:r>
    </w:p>
    <w:p>
      <w:pPr>
        <w:jc w:val="center"/>
        <w:rPr>
          <w:rFonts w:hAnsi="黑体" w:eastAsia="黑体"/>
          <w:kern w:val="0"/>
          <w:sz w:val="24"/>
          <w:szCs w:val="24"/>
        </w:rPr>
      </w:pPr>
      <w:r>
        <w:rPr>
          <w:rFonts w:hint="eastAsia" w:ascii="方正小标宋简体" w:hAnsi="黑体" w:eastAsia="方正小标宋简体"/>
          <w:kern w:val="0"/>
          <w:sz w:val="44"/>
          <w:szCs w:val="44"/>
        </w:rPr>
        <w:t>暨农业现代化专题培训工作经费</w:t>
      </w:r>
    </w:p>
    <w:p>
      <w:pPr>
        <w:adjustRightInd w:val="0"/>
        <w:snapToGrid w:val="0"/>
        <w:spacing w:line="590" w:lineRule="exact"/>
        <w:ind w:firstLine="664" w:firstLineChars="200"/>
        <w:rPr>
          <w:rFonts w:ascii="仿宋_GB2312" w:hAnsi="仿宋_GB2312" w:eastAsia="仿宋_GB2312" w:cstheme="minorBidi"/>
          <w:spacing w:val="6"/>
          <w:sz w:val="32"/>
          <w:szCs w:val="24"/>
        </w:rPr>
      </w:pPr>
    </w:p>
    <w:p>
      <w:pPr>
        <w:adjustRightInd w:val="0"/>
        <w:snapToGrid w:val="0"/>
        <w:spacing w:line="590" w:lineRule="exact"/>
        <w:ind w:firstLine="664" w:firstLineChars="200"/>
        <w:rPr>
          <w:rFonts w:ascii="仿宋_GB2312" w:hAnsi="仿宋_GB2312" w:eastAsia="仿宋_GB2312" w:cstheme="minorBidi"/>
          <w:spacing w:val="6"/>
          <w:sz w:val="32"/>
          <w:szCs w:val="24"/>
        </w:rPr>
      </w:pPr>
    </w:p>
    <w:p>
      <w:pPr>
        <w:adjustRightInd w:val="0"/>
        <w:snapToGrid w:val="0"/>
        <w:spacing w:line="590" w:lineRule="exact"/>
        <w:ind w:firstLine="664" w:firstLineChars="200"/>
        <w:rPr>
          <w:rFonts w:ascii="仿宋_GB2312" w:hAnsi="仿宋_GB2312" w:eastAsia="仿宋_GB2312" w:cstheme="minorBidi"/>
          <w:spacing w:val="6"/>
          <w:sz w:val="32"/>
          <w:szCs w:val="24"/>
        </w:rPr>
      </w:pPr>
    </w:p>
    <w:p>
      <w:pPr>
        <w:adjustRightInd w:val="0"/>
        <w:snapToGrid w:val="0"/>
        <w:spacing w:line="590" w:lineRule="exact"/>
        <w:ind w:firstLine="664" w:firstLineChars="200"/>
        <w:rPr>
          <w:rFonts w:ascii="仿宋_GB2312" w:hAnsi="仿宋_GB2312" w:eastAsia="仿宋_GB2312" w:cstheme="minorBidi"/>
          <w:spacing w:val="6"/>
          <w:sz w:val="32"/>
          <w:szCs w:val="24"/>
        </w:rPr>
      </w:pPr>
    </w:p>
    <w:p>
      <w:pPr>
        <w:adjustRightInd w:val="0"/>
        <w:snapToGrid w:val="0"/>
        <w:spacing w:line="590" w:lineRule="exact"/>
        <w:ind w:firstLine="664" w:firstLineChars="200"/>
        <w:rPr>
          <w:rFonts w:ascii="仿宋_GB2312" w:hAnsi="仿宋_GB2312" w:eastAsia="仿宋_GB2312" w:cstheme="minorBidi"/>
          <w:spacing w:val="6"/>
          <w:sz w:val="32"/>
          <w:szCs w:val="24"/>
        </w:rPr>
      </w:pPr>
    </w:p>
    <w:p>
      <w:pPr>
        <w:adjustRightInd w:val="0"/>
        <w:snapToGrid w:val="0"/>
        <w:spacing w:line="590" w:lineRule="exact"/>
        <w:ind w:firstLine="664" w:firstLineChars="200"/>
        <w:rPr>
          <w:rFonts w:ascii="仿宋_GB2312" w:hAnsi="仿宋_GB2312" w:eastAsia="仿宋_GB2312" w:cstheme="minorBidi"/>
          <w:spacing w:val="6"/>
          <w:sz w:val="32"/>
          <w:szCs w:val="24"/>
        </w:rPr>
      </w:pPr>
    </w:p>
    <w:p>
      <w:pPr>
        <w:jc w:val="center"/>
        <w:rPr>
          <w:rFonts w:ascii="方正小标宋简体" w:hAnsi="黑体" w:eastAsia="方正小标宋简体"/>
          <w:kern w:val="0"/>
          <w:sz w:val="72"/>
          <w:szCs w:val="72"/>
        </w:rPr>
      </w:pPr>
      <w:r>
        <w:rPr>
          <w:rFonts w:hint="eastAsia" w:ascii="方正小标宋简体" w:hAnsi="黑体" w:eastAsia="方正小标宋简体"/>
          <w:kern w:val="0"/>
          <w:sz w:val="72"/>
          <w:szCs w:val="72"/>
        </w:rPr>
        <w:t>绩效评价报告</w:t>
      </w:r>
    </w:p>
    <w:p>
      <w:pPr>
        <w:adjustRightInd w:val="0"/>
        <w:snapToGrid w:val="0"/>
        <w:spacing w:line="590" w:lineRule="exact"/>
        <w:ind w:firstLine="664" w:firstLineChars="200"/>
        <w:rPr>
          <w:rFonts w:ascii="仿宋_GB2312" w:hAnsi="仿宋_GB2312" w:eastAsia="仿宋_GB2312" w:cstheme="minorBidi"/>
          <w:spacing w:val="6"/>
          <w:sz w:val="32"/>
          <w:szCs w:val="24"/>
        </w:rPr>
      </w:pPr>
    </w:p>
    <w:p>
      <w:pPr>
        <w:adjustRightInd w:val="0"/>
        <w:snapToGrid w:val="0"/>
        <w:spacing w:line="590" w:lineRule="exact"/>
        <w:ind w:firstLine="664" w:firstLineChars="200"/>
        <w:rPr>
          <w:rFonts w:ascii="仿宋_GB2312" w:hAnsi="仿宋_GB2312" w:eastAsia="仿宋_GB2312" w:cstheme="minorBidi"/>
          <w:spacing w:val="6"/>
          <w:sz w:val="32"/>
          <w:szCs w:val="24"/>
        </w:rPr>
      </w:pPr>
    </w:p>
    <w:p>
      <w:pPr>
        <w:adjustRightInd w:val="0"/>
        <w:snapToGrid w:val="0"/>
        <w:spacing w:line="590" w:lineRule="exact"/>
        <w:ind w:firstLine="664" w:firstLineChars="200"/>
        <w:rPr>
          <w:rFonts w:ascii="仿宋_GB2312" w:hAnsi="仿宋_GB2312" w:eastAsia="仿宋_GB2312" w:cstheme="minorBidi"/>
          <w:spacing w:val="6"/>
          <w:sz w:val="32"/>
          <w:szCs w:val="24"/>
        </w:rPr>
      </w:pPr>
    </w:p>
    <w:p>
      <w:pPr>
        <w:adjustRightInd w:val="0"/>
        <w:snapToGrid w:val="0"/>
        <w:spacing w:line="590" w:lineRule="exact"/>
        <w:ind w:firstLine="664" w:firstLineChars="200"/>
        <w:rPr>
          <w:rFonts w:ascii="仿宋_GB2312" w:hAnsi="仿宋_GB2312" w:eastAsia="仿宋_GB2312" w:cstheme="minorBidi"/>
          <w:spacing w:val="6"/>
          <w:sz w:val="32"/>
          <w:szCs w:val="24"/>
        </w:rPr>
      </w:pPr>
    </w:p>
    <w:p>
      <w:pPr>
        <w:adjustRightInd w:val="0"/>
        <w:snapToGrid w:val="0"/>
        <w:spacing w:line="590" w:lineRule="exact"/>
        <w:ind w:firstLine="664" w:firstLineChars="200"/>
        <w:rPr>
          <w:rFonts w:ascii="仿宋_GB2312" w:hAnsi="仿宋_GB2312" w:eastAsia="仿宋_GB2312" w:cstheme="minorBidi"/>
          <w:spacing w:val="6"/>
          <w:sz w:val="32"/>
          <w:szCs w:val="24"/>
        </w:rPr>
      </w:pPr>
    </w:p>
    <w:p>
      <w:pPr>
        <w:spacing w:line="400" w:lineRule="exact"/>
        <w:ind w:firstLine="2640" w:firstLineChars="1100"/>
        <w:jc w:val="left"/>
        <w:rPr>
          <w:rFonts w:ascii="黑体" w:hAnsi="黑体" w:eastAsia="黑体"/>
          <w:kern w:val="0"/>
          <w:sz w:val="24"/>
          <w:szCs w:val="24"/>
        </w:rPr>
      </w:pPr>
      <w:r>
        <w:rPr>
          <w:rFonts w:hint="eastAsia" w:ascii="黑体" w:hAnsi="黑体" w:eastAsia="黑体"/>
          <w:kern w:val="0"/>
          <w:sz w:val="24"/>
          <w:szCs w:val="24"/>
        </w:rPr>
        <w:t>报告编号：QCJ-PJ-2022-0915</w:t>
      </w:r>
    </w:p>
    <w:p>
      <w:pPr>
        <w:spacing w:line="400" w:lineRule="exact"/>
        <w:ind w:firstLine="2640" w:firstLineChars="1100"/>
        <w:jc w:val="left"/>
        <w:rPr>
          <w:rFonts w:ascii="黑体" w:hAnsi="黑体" w:eastAsia="黑体"/>
          <w:kern w:val="0"/>
          <w:sz w:val="24"/>
          <w:szCs w:val="24"/>
        </w:rPr>
      </w:pPr>
      <w:r>
        <w:rPr>
          <w:rFonts w:hint="eastAsia" w:ascii="黑体" w:hAnsi="黑体" w:eastAsia="黑体"/>
          <w:kern w:val="0"/>
          <w:sz w:val="24"/>
          <w:szCs w:val="24"/>
        </w:rPr>
        <w:t>委托单位：绥阳县财政局</w:t>
      </w:r>
    </w:p>
    <w:p>
      <w:pPr>
        <w:spacing w:line="400" w:lineRule="exact"/>
        <w:ind w:firstLine="2640" w:firstLineChars="1100"/>
        <w:jc w:val="left"/>
        <w:rPr>
          <w:rFonts w:ascii="黑体" w:hAnsi="黑体" w:eastAsia="黑体"/>
          <w:kern w:val="0"/>
          <w:sz w:val="24"/>
          <w:szCs w:val="24"/>
        </w:rPr>
      </w:pPr>
      <w:r>
        <w:rPr>
          <w:rFonts w:hint="eastAsia" w:ascii="黑体" w:hAnsi="黑体" w:eastAsia="黑体"/>
          <w:kern w:val="0"/>
          <w:sz w:val="24"/>
          <w:szCs w:val="24"/>
        </w:rPr>
        <w:t>评价机构：广州业越管理咨询有限公司</w:t>
      </w:r>
    </w:p>
    <w:p>
      <w:pPr>
        <w:spacing w:line="400" w:lineRule="exact"/>
        <w:ind w:firstLine="2640" w:firstLineChars="1100"/>
        <w:jc w:val="left"/>
        <w:rPr>
          <w:rFonts w:hAnsi="黑体" w:eastAsia="黑体"/>
          <w:kern w:val="0"/>
          <w:sz w:val="24"/>
          <w:szCs w:val="24"/>
        </w:rPr>
      </w:pPr>
      <w:r>
        <w:rPr>
          <w:rFonts w:hint="eastAsia" w:ascii="黑体" w:hAnsi="黑体" w:eastAsia="黑体"/>
          <w:kern w:val="0"/>
          <w:sz w:val="24"/>
          <w:szCs w:val="24"/>
        </w:rPr>
        <w:t>报告时间：2022年10月15日</w:t>
      </w:r>
    </w:p>
    <w:p>
      <w:pPr>
        <w:adjustRightInd w:val="0"/>
        <w:snapToGrid w:val="0"/>
        <w:spacing w:line="560" w:lineRule="exact"/>
        <w:jc w:val="center"/>
        <w:rPr>
          <w:rFonts w:ascii="仿宋_GB2312" w:hAnsi="宋体" w:eastAsia="仿宋_GB2312"/>
          <w:spacing w:val="6"/>
          <w:kern w:val="0"/>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984" w:right="1474" w:bottom="1871" w:left="1474" w:header="851" w:footer="1361" w:gutter="0"/>
          <w:pgNumType w:fmt="upperRoman" w:start="1"/>
          <w:cols w:space="425" w:num="1"/>
          <w:docGrid w:type="lines" w:linePitch="381" w:charSpace="0"/>
        </w:sectPr>
      </w:pPr>
    </w:p>
    <w:tbl>
      <w:tblPr>
        <w:tblStyle w:val="20"/>
        <w:tblpPr w:leftFromText="180" w:rightFromText="180" w:vertAnchor="text" w:horzAnchor="margin" w:tblpY="-77"/>
        <w:tblOverlap w:val="never"/>
        <w:tblW w:w="8983" w:type="dxa"/>
        <w:tblInd w:w="0" w:type="dxa"/>
        <w:tblLayout w:type="fixed"/>
        <w:tblCellMar>
          <w:top w:w="15" w:type="dxa"/>
          <w:left w:w="15" w:type="dxa"/>
          <w:bottom w:w="15" w:type="dxa"/>
          <w:right w:w="15" w:type="dxa"/>
        </w:tblCellMar>
      </w:tblPr>
      <w:tblGrid>
        <w:gridCol w:w="1291"/>
        <w:gridCol w:w="954"/>
        <w:gridCol w:w="38"/>
        <w:gridCol w:w="426"/>
        <w:gridCol w:w="708"/>
        <w:gridCol w:w="851"/>
        <w:gridCol w:w="223"/>
        <w:gridCol w:w="625"/>
        <w:gridCol w:w="1278"/>
        <w:gridCol w:w="343"/>
        <w:gridCol w:w="994"/>
        <w:gridCol w:w="1252"/>
      </w:tblGrid>
      <w:tr>
        <w:tblPrEx>
          <w:tblCellMar>
            <w:top w:w="15" w:type="dxa"/>
            <w:left w:w="15" w:type="dxa"/>
            <w:bottom w:w="15" w:type="dxa"/>
            <w:right w:w="15" w:type="dxa"/>
          </w:tblCellMar>
        </w:tblPrEx>
        <w:trPr>
          <w:trHeight w:val="57" w:hRule="atLeast"/>
        </w:trPr>
        <w:tc>
          <w:tcPr>
            <w:tcW w:w="8983" w:type="dxa"/>
            <w:gridSpan w:val="12"/>
            <w:shd w:val="clear" w:color="auto" w:fill="auto"/>
            <w:vAlign w:val="center"/>
          </w:tcPr>
          <w:p>
            <w:pPr>
              <w:widowControl/>
              <w:jc w:val="left"/>
              <w:textAlignment w:val="center"/>
              <w:rPr>
                <w:rFonts w:ascii="黑体" w:hAnsi="宋体" w:eastAsia="黑体" w:cs="黑体"/>
                <w:color w:val="000000"/>
                <w:sz w:val="24"/>
              </w:rPr>
            </w:pPr>
            <w:r>
              <w:rPr>
                <w:rFonts w:hint="eastAsia" w:ascii="黑体" w:hAnsi="宋体" w:eastAsia="黑体" w:cs="黑体"/>
                <w:color w:val="000000"/>
                <w:kern w:val="0"/>
                <w:sz w:val="24"/>
              </w:rPr>
              <w:t>评价分值：87.65</w:t>
            </w:r>
            <w:r>
              <w:rPr>
                <w:rFonts w:hint="eastAsia" w:ascii="仿宋_GB2312" w:hAnsi="宋体" w:eastAsia="仿宋_GB2312" w:cs="仿宋_GB2312"/>
                <w:color w:val="000000"/>
                <w:sz w:val="24"/>
                <w:szCs w:val="24"/>
              </w:rPr>
              <w:t xml:space="preserve">     </w:t>
            </w:r>
            <w:r>
              <w:rPr>
                <w:rFonts w:hint="eastAsia" w:ascii="黑体" w:hAnsi="宋体" w:eastAsia="黑体" w:cs="黑体"/>
                <w:color w:val="000000"/>
                <w:kern w:val="0"/>
                <w:sz w:val="24"/>
              </w:rPr>
              <w:t>评价等级：良</w:t>
            </w:r>
            <w:r>
              <w:rPr>
                <w:rFonts w:ascii="黑体" w:hAnsi="宋体" w:eastAsia="黑体" w:cs="黑体"/>
                <w:color w:val="000000"/>
                <w:sz w:val="24"/>
              </w:rPr>
              <w:t xml:space="preserve"> </w:t>
            </w:r>
          </w:p>
        </w:tc>
      </w:tr>
      <w:tr>
        <w:tblPrEx>
          <w:tblCellMar>
            <w:top w:w="15" w:type="dxa"/>
            <w:left w:w="15" w:type="dxa"/>
            <w:bottom w:w="15" w:type="dxa"/>
            <w:right w:w="15" w:type="dxa"/>
          </w:tblCellMar>
        </w:tblPrEx>
        <w:trPr>
          <w:trHeight w:val="57" w:hRule="atLeast"/>
        </w:trPr>
        <w:tc>
          <w:tcPr>
            <w:tcW w:w="8983" w:type="dxa"/>
            <w:gridSpan w:val="12"/>
            <w:shd w:val="clear" w:color="auto" w:fill="auto"/>
            <w:vAlign w:val="center"/>
          </w:tcPr>
          <w:p>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概   要</w:t>
            </w:r>
          </w:p>
        </w:tc>
      </w:tr>
      <w:tr>
        <w:tblPrEx>
          <w:tblCellMar>
            <w:top w:w="15" w:type="dxa"/>
            <w:left w:w="15" w:type="dxa"/>
            <w:bottom w:w="15" w:type="dxa"/>
            <w:right w:w="15" w:type="dxa"/>
          </w:tblCellMar>
        </w:tblPrEx>
        <w:trPr>
          <w:trHeight w:val="57" w:hRule="atLeast"/>
        </w:trPr>
        <w:tc>
          <w:tcPr>
            <w:tcW w:w="8983" w:type="dxa"/>
            <w:gridSpan w:val="12"/>
            <w:shd w:val="clear" w:color="auto" w:fill="auto"/>
            <w:vAlign w:val="center"/>
          </w:tcPr>
          <w:p>
            <w:pPr>
              <w:widowControl/>
              <w:jc w:val="left"/>
              <w:textAlignment w:val="center"/>
              <w:rPr>
                <w:rFonts w:ascii="黑体" w:hAnsi="黑体" w:eastAsia="黑体" w:cs="仿宋_GB2312"/>
                <w:color w:val="000000"/>
                <w:sz w:val="22"/>
              </w:rPr>
            </w:pPr>
            <w:r>
              <w:rPr>
                <w:rFonts w:hint="eastAsia" w:ascii="黑体" w:hAnsi="黑体" w:eastAsia="黑体" w:cs="仿宋_GB2312"/>
                <w:color w:val="000000"/>
                <w:kern w:val="0"/>
                <w:sz w:val="22"/>
              </w:rPr>
              <w:t>评价机构全称（盖章）：                                        单位：万元、类、个</w:t>
            </w:r>
          </w:p>
        </w:tc>
      </w:tr>
      <w:tr>
        <w:tblPrEx>
          <w:tblCellMar>
            <w:top w:w="15" w:type="dxa"/>
            <w:left w:w="15" w:type="dxa"/>
            <w:bottom w:w="15" w:type="dxa"/>
            <w:right w:w="15" w:type="dxa"/>
          </w:tblCellMar>
        </w:tblPrEx>
        <w:trPr>
          <w:trHeight w:val="57"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项目名称</w:t>
            </w:r>
          </w:p>
        </w:tc>
        <w:tc>
          <w:tcPr>
            <w:tcW w:w="510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绥阳县新时代基层干部主题培训计划暨农业现代化专题培训工作经费</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评价年度</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2021年</w:t>
            </w:r>
          </w:p>
        </w:tc>
      </w:tr>
      <w:tr>
        <w:tblPrEx>
          <w:tblCellMar>
            <w:top w:w="15" w:type="dxa"/>
            <w:left w:w="15" w:type="dxa"/>
            <w:bottom w:w="15" w:type="dxa"/>
            <w:right w:w="15" w:type="dxa"/>
          </w:tblCellMar>
        </w:tblPrEx>
        <w:trPr>
          <w:trHeight w:val="57"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财政主管处室</w:t>
            </w:r>
          </w:p>
        </w:tc>
        <w:tc>
          <w:tcPr>
            <w:tcW w:w="297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绩效评估股</w:t>
            </w:r>
          </w:p>
        </w:tc>
        <w:tc>
          <w:tcPr>
            <w:tcW w:w="2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联系人及联系方式</w:t>
            </w:r>
          </w:p>
        </w:tc>
        <w:tc>
          <w:tcPr>
            <w:tcW w:w="25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杨开良13885289268</w:t>
            </w:r>
          </w:p>
        </w:tc>
      </w:tr>
      <w:tr>
        <w:tblPrEx>
          <w:tblCellMar>
            <w:top w:w="15" w:type="dxa"/>
            <w:left w:w="15" w:type="dxa"/>
            <w:bottom w:w="15" w:type="dxa"/>
            <w:right w:w="15" w:type="dxa"/>
          </w:tblCellMar>
        </w:tblPrEx>
        <w:trPr>
          <w:trHeight w:val="57"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主管部门</w:t>
            </w:r>
          </w:p>
        </w:tc>
        <w:tc>
          <w:tcPr>
            <w:tcW w:w="297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中共绥阳县委组织部</w:t>
            </w:r>
          </w:p>
        </w:tc>
        <w:tc>
          <w:tcPr>
            <w:tcW w:w="2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联系人及联系方式</w:t>
            </w:r>
          </w:p>
        </w:tc>
        <w:tc>
          <w:tcPr>
            <w:tcW w:w="25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 xml:space="preserve">邱红 </w:t>
            </w:r>
            <w:r>
              <w:rPr>
                <w:rFonts w:ascii="仿宋_GB2312" w:hAnsi="宋体" w:eastAsia="仿宋_GB2312" w:cs="仿宋_GB2312"/>
                <w:color w:val="000000"/>
                <w:sz w:val="20"/>
                <w:szCs w:val="20"/>
              </w:rPr>
              <w:t>13639219975</w:t>
            </w:r>
          </w:p>
        </w:tc>
      </w:tr>
      <w:tr>
        <w:tblPrEx>
          <w:tblCellMar>
            <w:top w:w="15" w:type="dxa"/>
            <w:left w:w="15" w:type="dxa"/>
            <w:bottom w:w="15" w:type="dxa"/>
            <w:right w:w="15" w:type="dxa"/>
          </w:tblCellMar>
        </w:tblPrEx>
        <w:trPr>
          <w:trHeight w:val="57"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kern w:val="0"/>
                <w:sz w:val="20"/>
                <w:szCs w:val="20"/>
              </w:rPr>
            </w:pPr>
            <w:r>
              <w:rPr>
                <w:rFonts w:hint="eastAsia" w:ascii="黑体" w:hAnsi="宋体" w:eastAsia="黑体" w:cs="黑体"/>
                <w:kern w:val="0"/>
                <w:sz w:val="20"/>
                <w:szCs w:val="20"/>
              </w:rPr>
              <w:t>各级资金</w:t>
            </w:r>
          </w:p>
          <w:p>
            <w:pPr>
              <w:widowControl/>
              <w:jc w:val="center"/>
              <w:textAlignment w:val="center"/>
              <w:rPr>
                <w:rFonts w:ascii="黑体" w:hAnsi="宋体" w:eastAsia="黑体" w:cs="黑体"/>
                <w:color w:val="000000"/>
                <w:kern w:val="0"/>
                <w:sz w:val="20"/>
                <w:szCs w:val="20"/>
              </w:rPr>
            </w:pPr>
            <w:r>
              <w:rPr>
                <w:rFonts w:hint="eastAsia" w:ascii="黑体" w:hAnsi="宋体" w:eastAsia="黑体" w:cs="黑体"/>
                <w:kern w:val="0"/>
                <w:sz w:val="20"/>
                <w:szCs w:val="20"/>
              </w:rPr>
              <w:t>投入总数</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17.08</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kern w:val="0"/>
                <w:sz w:val="20"/>
                <w:szCs w:val="20"/>
              </w:rPr>
            </w:pPr>
            <w:r>
              <w:rPr>
                <w:rFonts w:hint="eastAsia" w:ascii="黑体" w:hAnsi="宋体" w:eastAsia="黑体" w:cs="黑体"/>
                <w:kern w:val="0"/>
                <w:sz w:val="20"/>
                <w:szCs w:val="20"/>
                <w:lang w:bidi="ar"/>
              </w:rPr>
              <w:t>抽查资金总数</w:t>
            </w:r>
          </w:p>
        </w:tc>
        <w:tc>
          <w:tcPr>
            <w:tcW w:w="2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17.08</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kern w:val="0"/>
                <w:sz w:val="20"/>
                <w:szCs w:val="20"/>
              </w:rPr>
            </w:pPr>
            <w:r>
              <w:rPr>
                <w:rFonts w:hint="eastAsia" w:ascii="黑体" w:hAnsi="宋体" w:eastAsia="黑体" w:cs="黑体"/>
                <w:kern w:val="0"/>
                <w:sz w:val="20"/>
                <w:szCs w:val="20"/>
                <w:lang w:bidi="ar"/>
              </w:rPr>
              <w:t>资金抽查占比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olor w:val="000000"/>
                <w:sz w:val="20"/>
                <w:szCs w:val="20"/>
              </w:rPr>
            </w:pPr>
            <w:r>
              <w:rPr>
                <w:rFonts w:hint="eastAsia" w:ascii="宋体" w:hAnsi="宋体"/>
                <w:color w:val="000000"/>
                <w:sz w:val="20"/>
                <w:szCs w:val="20"/>
              </w:rPr>
              <w:t>100%</w:t>
            </w:r>
          </w:p>
        </w:tc>
      </w:tr>
      <w:tr>
        <w:tblPrEx>
          <w:tblCellMar>
            <w:top w:w="15" w:type="dxa"/>
            <w:left w:w="15" w:type="dxa"/>
            <w:bottom w:w="15" w:type="dxa"/>
            <w:right w:w="15" w:type="dxa"/>
          </w:tblCellMar>
        </w:tblPrEx>
        <w:trPr>
          <w:trHeight w:val="57"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项目类别</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经费类</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抽查类别</w:t>
            </w:r>
          </w:p>
        </w:tc>
        <w:tc>
          <w:tcPr>
            <w:tcW w:w="2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经费类</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类别抽查占比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olor w:val="000000"/>
                <w:sz w:val="20"/>
                <w:szCs w:val="20"/>
              </w:rPr>
            </w:pPr>
            <w:r>
              <w:rPr>
                <w:rFonts w:hint="eastAsia" w:ascii="宋体" w:hAnsi="宋体"/>
                <w:color w:val="000000"/>
                <w:sz w:val="20"/>
                <w:szCs w:val="20"/>
              </w:rPr>
              <w:t>100%</w:t>
            </w:r>
          </w:p>
        </w:tc>
      </w:tr>
      <w:tr>
        <w:tblPrEx>
          <w:tblCellMar>
            <w:top w:w="15" w:type="dxa"/>
            <w:left w:w="15" w:type="dxa"/>
            <w:bottom w:w="15" w:type="dxa"/>
            <w:right w:w="15" w:type="dxa"/>
          </w:tblCellMar>
        </w:tblPrEx>
        <w:trPr>
          <w:trHeight w:val="57" w:hRule="atLeast"/>
        </w:trPr>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项目数量</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1</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抽查项目数</w:t>
            </w:r>
          </w:p>
        </w:tc>
        <w:tc>
          <w:tcPr>
            <w:tcW w:w="2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1</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项目抽查占比</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olor w:val="000000"/>
                <w:sz w:val="20"/>
                <w:szCs w:val="20"/>
              </w:rPr>
            </w:pPr>
            <w:r>
              <w:rPr>
                <w:rFonts w:hint="eastAsia" w:ascii="宋体" w:hAnsi="宋体"/>
                <w:color w:val="000000"/>
                <w:sz w:val="20"/>
                <w:szCs w:val="20"/>
              </w:rPr>
              <w:t>100%</w:t>
            </w:r>
          </w:p>
        </w:tc>
      </w:tr>
      <w:tr>
        <w:tblPrEx>
          <w:tblCellMar>
            <w:top w:w="15" w:type="dxa"/>
            <w:left w:w="15" w:type="dxa"/>
            <w:bottom w:w="15" w:type="dxa"/>
            <w:right w:w="15" w:type="dxa"/>
          </w:tblCellMar>
        </w:tblPrEx>
        <w:trPr>
          <w:trHeight w:val="57"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发放调查</w:t>
            </w:r>
          </w:p>
          <w:p>
            <w:pPr>
              <w:widowControl/>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问卷</w:t>
            </w:r>
          </w:p>
        </w:tc>
        <w:tc>
          <w:tcPr>
            <w:tcW w:w="992"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36</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有效调查</w:t>
            </w:r>
          </w:p>
          <w:p>
            <w:pPr>
              <w:widowControl/>
              <w:jc w:val="center"/>
              <w:textAlignment w:val="center"/>
              <w:rPr>
                <w:rFonts w:ascii="黑体" w:hAnsi="黑体" w:eastAsia="黑体" w:cs="仿宋_GB2312"/>
                <w:color w:val="000000"/>
                <w:kern w:val="0"/>
                <w:sz w:val="20"/>
                <w:szCs w:val="20"/>
              </w:rPr>
            </w:pPr>
            <w:r>
              <w:rPr>
                <w:rFonts w:hint="eastAsia" w:ascii="黑体" w:hAnsi="宋体" w:eastAsia="黑体" w:cs="黑体"/>
                <w:color w:val="000000"/>
                <w:kern w:val="0"/>
                <w:sz w:val="20"/>
                <w:szCs w:val="20"/>
              </w:rPr>
              <w:t>问卷</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36</w:t>
            </w:r>
          </w:p>
        </w:tc>
        <w:tc>
          <w:tcPr>
            <w:tcW w:w="848"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满意度</w:t>
            </w:r>
          </w:p>
          <w:p>
            <w:pPr>
              <w:widowControl/>
              <w:jc w:val="center"/>
              <w:textAlignment w:val="center"/>
              <w:rPr>
                <w:rFonts w:ascii="仿宋_GB2312" w:hAnsi="宋体" w:eastAsia="仿宋_GB2312" w:cs="仿宋_GB2312"/>
                <w:color w:val="000000"/>
                <w:kern w:val="0"/>
                <w:sz w:val="20"/>
                <w:szCs w:val="20"/>
              </w:rPr>
            </w:pPr>
            <w:r>
              <w:rPr>
                <w:rFonts w:hint="eastAsia" w:ascii="黑体" w:hAnsi="宋体" w:eastAsia="黑体" w:cs="黑体"/>
                <w:color w:val="000000"/>
                <w:kern w:val="0"/>
                <w:sz w:val="20"/>
                <w:szCs w:val="20"/>
              </w:rPr>
              <w:t>情况</w:t>
            </w:r>
          </w:p>
        </w:tc>
        <w:tc>
          <w:tcPr>
            <w:tcW w:w="3867" w:type="dxa"/>
            <w:gridSpan w:val="4"/>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95.83%</w:t>
            </w:r>
          </w:p>
        </w:tc>
      </w:tr>
      <w:tr>
        <w:tblPrEx>
          <w:tblCellMar>
            <w:top w:w="15" w:type="dxa"/>
            <w:left w:w="15" w:type="dxa"/>
            <w:bottom w:w="15" w:type="dxa"/>
            <w:right w:w="15" w:type="dxa"/>
          </w:tblCellMar>
        </w:tblPrEx>
        <w:trPr>
          <w:trHeight w:val="57" w:hRule="atLeast"/>
        </w:trPr>
        <w:tc>
          <w:tcPr>
            <w:tcW w:w="12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绩效目标</w:t>
            </w:r>
          </w:p>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实现情况</w:t>
            </w:r>
          </w:p>
        </w:tc>
        <w:tc>
          <w:tcPr>
            <w:tcW w:w="7692" w:type="dxa"/>
            <w:gridSpan w:val="11"/>
            <w:tcBorders>
              <w:top w:val="single" w:color="000000" w:sz="4" w:space="0"/>
              <w:left w:val="single" w:color="000000" w:sz="4" w:space="0"/>
              <w:bottom w:val="single" w:color="auto" w:sz="4" w:space="0"/>
              <w:right w:val="single" w:color="000000" w:sz="4" w:space="0"/>
            </w:tcBorders>
            <w:shd w:val="clear" w:color="auto" w:fill="auto"/>
            <w:vAlign w:val="center"/>
          </w:tcPr>
          <w:p>
            <w:pPr>
              <w:pStyle w:val="2"/>
              <w:ind w:firstLine="0" w:firstLineChars="0"/>
              <w:rPr>
                <w:rFonts w:ascii="仿宋_GB2312" w:eastAsia="仿宋_GB2312"/>
                <w:color w:val="000000"/>
                <w:sz w:val="20"/>
                <w:szCs w:val="20"/>
              </w:rPr>
            </w:pPr>
            <w:r>
              <w:rPr>
                <w:rFonts w:hint="eastAsia" w:ascii="仿宋_GB2312" w:eastAsia="仿宋_GB2312"/>
                <w:color w:val="000000"/>
                <w:sz w:val="20"/>
                <w:szCs w:val="20"/>
              </w:rPr>
              <w:t>通过项目实施，完成参与培训不少于50人，培训课程数量设置不少于10节，培训覆盖率达到100%，培训通过率不低于80%，人员名单一致，培训举办及时的目标，显著增强农业现代化知识储备、保障政策执行、加强农业干部队伍建设，参训人员满意度不低于95%。</w:t>
            </w:r>
          </w:p>
        </w:tc>
      </w:tr>
      <w:tr>
        <w:tblPrEx>
          <w:tblCellMar>
            <w:top w:w="15" w:type="dxa"/>
            <w:left w:w="15" w:type="dxa"/>
            <w:bottom w:w="15" w:type="dxa"/>
            <w:right w:w="15" w:type="dxa"/>
          </w:tblCellMar>
        </w:tblPrEx>
        <w:trPr>
          <w:trHeight w:val="57" w:hRule="atLeast"/>
        </w:trPr>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评价问题</w:t>
            </w:r>
          </w:p>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简要情况</w:t>
            </w:r>
          </w:p>
        </w:tc>
        <w:tc>
          <w:tcPr>
            <w:tcW w:w="7692"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_GB2312" w:eastAsia="仿宋_GB2312"/>
                <w:color w:val="000000"/>
                <w:sz w:val="20"/>
                <w:szCs w:val="20"/>
              </w:rPr>
            </w:pPr>
            <w:r>
              <w:rPr>
                <w:rFonts w:hint="eastAsia" w:ascii="仿宋_GB2312" w:eastAsia="仿宋_GB2312"/>
                <w:color w:val="000000"/>
                <w:sz w:val="20"/>
                <w:szCs w:val="20"/>
              </w:rPr>
              <w:t>一）培训范围不够全面，计划目标未达成</w:t>
            </w:r>
          </w:p>
          <w:p>
            <w:pPr>
              <w:widowControl/>
              <w:jc w:val="left"/>
              <w:textAlignment w:val="center"/>
              <w:rPr>
                <w:rFonts w:ascii="仿宋_GB2312" w:eastAsia="仿宋_GB2312"/>
                <w:color w:val="000000"/>
                <w:sz w:val="20"/>
                <w:szCs w:val="20"/>
              </w:rPr>
            </w:pPr>
            <w:r>
              <w:rPr>
                <w:rFonts w:hint="eastAsia" w:ascii="仿宋_GB2312" w:eastAsia="仿宋_GB2312"/>
                <w:color w:val="000000"/>
                <w:sz w:val="20"/>
                <w:szCs w:val="20"/>
              </w:rPr>
              <w:t>根据绥阳县新时代基层干部主题培训计划暨农业现代化专题培训班参训人员签到表，培训仅涉及绥阳县及其下属14个乡镇，未全面覆盖到15个乡镇。且根据绥阳县新时代基层干部主题培训计划暨农业现代化专题培训班实施方案所附的绥阳县新时代基层干部主题培训计划暨农业现代化专题培训班参训人员名单，参与培训干部应共计50人，但签到表中仅有48人。</w:t>
            </w:r>
          </w:p>
          <w:p>
            <w:pPr>
              <w:widowControl/>
              <w:jc w:val="left"/>
              <w:textAlignment w:val="center"/>
              <w:rPr>
                <w:rFonts w:ascii="仿宋_GB2312" w:eastAsia="仿宋_GB2312"/>
                <w:color w:val="000000"/>
                <w:sz w:val="20"/>
                <w:szCs w:val="20"/>
              </w:rPr>
            </w:pPr>
            <w:r>
              <w:rPr>
                <w:rFonts w:hint="eastAsia" w:ascii="仿宋_GB2312" w:eastAsia="仿宋_GB2312"/>
                <w:color w:val="000000"/>
                <w:sz w:val="20"/>
                <w:szCs w:val="20"/>
              </w:rPr>
              <w:t>（二）增强农业现代化知识储备效果不显著</w:t>
            </w:r>
          </w:p>
          <w:p>
            <w:pPr>
              <w:widowControl/>
              <w:jc w:val="left"/>
              <w:textAlignment w:val="center"/>
              <w:rPr>
                <w:rFonts w:ascii="仿宋_GB2312" w:eastAsia="仿宋_GB2312"/>
                <w:color w:val="000000"/>
                <w:sz w:val="20"/>
                <w:szCs w:val="20"/>
              </w:rPr>
            </w:pPr>
            <w:r>
              <w:rPr>
                <w:rFonts w:hint="eastAsia" w:ascii="仿宋_GB2312" w:eastAsia="仿宋_GB2312"/>
                <w:color w:val="000000"/>
                <w:sz w:val="20"/>
                <w:szCs w:val="20"/>
              </w:rPr>
              <w:t>根据县级参与培训干部及乡镇参与培训干部</w:t>
            </w:r>
            <w:r>
              <w:rPr>
                <w:rFonts w:ascii="仿宋_GB2312" w:eastAsia="仿宋_GB2312"/>
                <w:color w:val="000000"/>
                <w:sz w:val="20"/>
                <w:szCs w:val="20"/>
              </w:rPr>
              <w:t>对</w:t>
            </w:r>
            <w:r>
              <w:rPr>
                <w:rFonts w:hint="eastAsia" w:ascii="仿宋_GB2312" w:eastAsia="仿宋_GB2312"/>
                <w:color w:val="000000"/>
                <w:sz w:val="20"/>
                <w:szCs w:val="20"/>
              </w:rPr>
              <w:t>农业现代化知识</w:t>
            </w:r>
            <w:r>
              <w:rPr>
                <w:rFonts w:ascii="仿宋_GB2312" w:eastAsia="仿宋_GB2312"/>
                <w:color w:val="000000"/>
                <w:sz w:val="20"/>
                <w:szCs w:val="20"/>
              </w:rPr>
              <w:t>了解情况</w:t>
            </w:r>
            <w:r>
              <w:rPr>
                <w:rFonts w:hint="eastAsia" w:ascii="仿宋_GB2312" w:eastAsia="仿宋_GB2312"/>
                <w:color w:val="000000"/>
                <w:sz w:val="20"/>
                <w:szCs w:val="20"/>
              </w:rPr>
              <w:t>，</w:t>
            </w:r>
            <w:r>
              <w:rPr>
                <w:rFonts w:ascii="仿宋_GB2312" w:eastAsia="仿宋_GB2312"/>
                <w:color w:val="000000"/>
                <w:sz w:val="20"/>
                <w:szCs w:val="20"/>
              </w:rPr>
              <w:t>第三方对参与培训的相关工作人员发放电子问卷，</w:t>
            </w:r>
            <w:r>
              <w:rPr>
                <w:rFonts w:hint="eastAsia" w:ascii="仿宋_GB2312" w:eastAsia="仿宋_GB2312"/>
                <w:color w:val="000000"/>
                <w:sz w:val="20"/>
                <w:szCs w:val="20"/>
              </w:rPr>
              <w:t>县级参与培训干农业现代化知识问卷</w:t>
            </w:r>
            <w:r>
              <w:rPr>
                <w:rFonts w:ascii="仿宋_GB2312" w:eastAsia="仿宋_GB2312"/>
                <w:color w:val="000000"/>
                <w:sz w:val="20"/>
                <w:szCs w:val="20"/>
              </w:rPr>
              <w:t>平均得分为50.83分，得分</w:t>
            </w:r>
            <w:r>
              <w:rPr>
                <w:rFonts w:hint="eastAsia" w:ascii="仿宋_GB2312" w:eastAsia="仿宋_GB2312"/>
                <w:color w:val="000000"/>
                <w:sz w:val="20"/>
                <w:szCs w:val="20"/>
              </w:rPr>
              <w:t>高</w:t>
            </w:r>
            <w:r>
              <w:rPr>
                <w:rFonts w:ascii="仿宋_GB2312" w:eastAsia="仿宋_GB2312"/>
                <w:color w:val="000000"/>
                <w:sz w:val="20"/>
                <w:szCs w:val="20"/>
              </w:rPr>
              <w:t>于60分的共有</w:t>
            </w:r>
            <w:r>
              <w:rPr>
                <w:rFonts w:hint="eastAsia" w:ascii="仿宋_GB2312" w:eastAsia="仿宋_GB2312"/>
                <w:color w:val="000000"/>
                <w:sz w:val="20"/>
                <w:szCs w:val="20"/>
              </w:rPr>
              <w:t>13</w:t>
            </w:r>
            <w:r>
              <w:rPr>
                <w:rFonts w:ascii="仿宋_GB2312" w:eastAsia="仿宋_GB2312"/>
                <w:color w:val="000000"/>
                <w:sz w:val="20"/>
                <w:szCs w:val="20"/>
              </w:rPr>
              <w:t>人，占比为</w:t>
            </w:r>
            <w:r>
              <w:rPr>
                <w:rFonts w:hint="eastAsia" w:ascii="仿宋_GB2312" w:eastAsia="仿宋_GB2312"/>
                <w:color w:val="000000"/>
                <w:sz w:val="20"/>
                <w:szCs w:val="20"/>
              </w:rPr>
              <w:t>54.17</w:t>
            </w:r>
            <w:r>
              <w:rPr>
                <w:rFonts w:ascii="仿宋_GB2312" w:eastAsia="仿宋_GB2312"/>
                <w:color w:val="000000"/>
                <w:sz w:val="20"/>
                <w:szCs w:val="20"/>
              </w:rPr>
              <w:t>%，得分低于60分的共有11人，占比为45.83%。</w:t>
            </w:r>
            <w:r>
              <w:rPr>
                <w:rFonts w:hint="eastAsia" w:ascii="仿宋_GB2312" w:eastAsia="仿宋_GB2312"/>
                <w:color w:val="000000"/>
                <w:sz w:val="20"/>
                <w:szCs w:val="20"/>
              </w:rPr>
              <w:t>乡镇参与培训干部农业现代化知识问卷</w:t>
            </w:r>
            <w:r>
              <w:rPr>
                <w:rFonts w:ascii="仿宋_GB2312" w:eastAsia="仿宋_GB2312"/>
                <w:color w:val="000000"/>
                <w:sz w:val="20"/>
                <w:szCs w:val="20"/>
              </w:rPr>
              <w:t>平均得分为61.67分，得分</w:t>
            </w:r>
            <w:r>
              <w:rPr>
                <w:rFonts w:hint="eastAsia" w:ascii="仿宋_GB2312" w:eastAsia="仿宋_GB2312"/>
                <w:color w:val="000000"/>
                <w:sz w:val="20"/>
                <w:szCs w:val="20"/>
              </w:rPr>
              <w:t>高</w:t>
            </w:r>
            <w:r>
              <w:rPr>
                <w:rFonts w:ascii="仿宋_GB2312" w:eastAsia="仿宋_GB2312"/>
                <w:color w:val="000000"/>
                <w:sz w:val="20"/>
                <w:szCs w:val="20"/>
              </w:rPr>
              <w:t>于60分的共有</w:t>
            </w:r>
            <w:r>
              <w:rPr>
                <w:rFonts w:hint="eastAsia" w:ascii="仿宋_GB2312" w:eastAsia="仿宋_GB2312"/>
                <w:color w:val="000000"/>
                <w:sz w:val="20"/>
                <w:szCs w:val="20"/>
              </w:rPr>
              <w:t>9</w:t>
            </w:r>
            <w:r>
              <w:rPr>
                <w:rFonts w:ascii="仿宋_GB2312" w:eastAsia="仿宋_GB2312"/>
                <w:color w:val="000000"/>
                <w:sz w:val="20"/>
                <w:szCs w:val="20"/>
              </w:rPr>
              <w:t>人，占比为</w:t>
            </w:r>
            <w:r>
              <w:rPr>
                <w:rFonts w:hint="eastAsia" w:ascii="仿宋_GB2312" w:eastAsia="仿宋_GB2312"/>
                <w:color w:val="000000"/>
                <w:sz w:val="20"/>
                <w:szCs w:val="20"/>
              </w:rPr>
              <w:t>75</w:t>
            </w:r>
            <w:r>
              <w:rPr>
                <w:rFonts w:ascii="仿宋_GB2312" w:eastAsia="仿宋_GB2312"/>
                <w:color w:val="000000"/>
                <w:sz w:val="20"/>
                <w:szCs w:val="20"/>
              </w:rPr>
              <w:t>%，得分低于60分的共有3人，占比为25%。</w:t>
            </w:r>
          </w:p>
          <w:p>
            <w:pPr>
              <w:widowControl/>
              <w:jc w:val="left"/>
              <w:textAlignment w:val="center"/>
              <w:rPr>
                <w:rFonts w:ascii="仿宋_GB2312" w:eastAsia="仿宋_GB2312"/>
                <w:color w:val="000000"/>
                <w:sz w:val="20"/>
                <w:szCs w:val="20"/>
              </w:rPr>
            </w:pPr>
            <w:r>
              <w:rPr>
                <w:rFonts w:hint="eastAsia" w:ascii="仿宋_GB2312" w:eastAsia="仿宋_GB2312"/>
                <w:color w:val="000000"/>
                <w:sz w:val="20"/>
                <w:szCs w:val="20"/>
              </w:rPr>
              <w:t>（三）绩效指标编制不明确</w:t>
            </w:r>
          </w:p>
          <w:p>
            <w:pPr>
              <w:widowControl/>
              <w:jc w:val="left"/>
              <w:textAlignment w:val="center"/>
              <w:rPr>
                <w:rFonts w:ascii="仿宋_GB2312" w:eastAsia="仿宋_GB2312"/>
                <w:color w:val="000000"/>
                <w:sz w:val="20"/>
                <w:szCs w:val="20"/>
              </w:rPr>
            </w:pPr>
            <w:r>
              <w:rPr>
                <w:rFonts w:hint="eastAsia" w:ascii="仿宋_GB2312" w:eastAsia="仿宋_GB2312"/>
                <w:color w:val="000000"/>
                <w:sz w:val="20"/>
                <w:szCs w:val="20"/>
              </w:rPr>
              <w:t>项目绩效指标编制不合理，绩效指标管理水平待加强。一是指标值设置不明确，如社会效益指标“农业现代化”指标值“进一步推进”，建议修改为“推进农业现代化”指标值“有效”。</w:t>
            </w:r>
            <w:r>
              <w:rPr>
                <w:rFonts w:ascii="仿宋_GB2312" w:eastAsia="仿宋_GB2312"/>
                <w:color w:val="000000"/>
                <w:sz w:val="20"/>
                <w:szCs w:val="20"/>
                <w:lang w:val="en"/>
              </w:rPr>
              <w:t>指标目标值设置错误，如数量指标“参训人数”指标值为“≤50人”，该指标值应该为正向指标，建议改为“≥50人”</w:t>
            </w:r>
            <w:r>
              <w:rPr>
                <w:rFonts w:hint="eastAsia" w:ascii="仿宋_GB2312" w:eastAsia="仿宋_GB2312"/>
                <w:color w:val="000000"/>
                <w:sz w:val="20"/>
                <w:szCs w:val="20"/>
              </w:rPr>
              <w:t>。</w:t>
            </w:r>
          </w:p>
        </w:tc>
      </w:tr>
      <w:tr>
        <w:tblPrEx>
          <w:tblCellMar>
            <w:top w:w="15" w:type="dxa"/>
            <w:left w:w="15" w:type="dxa"/>
            <w:bottom w:w="15" w:type="dxa"/>
            <w:right w:w="15" w:type="dxa"/>
          </w:tblCellMar>
        </w:tblPrEx>
        <w:trPr>
          <w:trHeight w:val="57" w:hRule="atLeast"/>
        </w:trPr>
        <w:tc>
          <w:tcPr>
            <w:tcW w:w="1291"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评价问题</w:t>
            </w:r>
          </w:p>
          <w:p>
            <w:pPr>
              <w:widowControl/>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简要建议</w:t>
            </w:r>
          </w:p>
        </w:tc>
        <w:tc>
          <w:tcPr>
            <w:tcW w:w="7692" w:type="dxa"/>
            <w:gridSpan w:val="11"/>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eastAsia="仿宋_GB2312"/>
                <w:color w:val="000000"/>
                <w:sz w:val="20"/>
                <w:szCs w:val="20"/>
              </w:rPr>
            </w:pPr>
            <w:r>
              <w:rPr>
                <w:rFonts w:hint="eastAsia" w:ascii="仿宋_GB2312" w:eastAsia="仿宋_GB2312"/>
                <w:color w:val="000000"/>
                <w:sz w:val="20"/>
                <w:szCs w:val="20"/>
              </w:rPr>
              <w:t>（一）优化方案设置，扩大培训覆盖范围</w:t>
            </w:r>
          </w:p>
          <w:p>
            <w:pPr>
              <w:widowControl/>
              <w:jc w:val="left"/>
              <w:textAlignment w:val="center"/>
              <w:rPr>
                <w:rFonts w:ascii="仿宋_GB2312" w:eastAsia="仿宋_GB2312"/>
                <w:color w:val="000000"/>
                <w:sz w:val="20"/>
                <w:szCs w:val="20"/>
              </w:rPr>
            </w:pPr>
            <w:r>
              <w:rPr>
                <w:rFonts w:hint="eastAsia" w:ascii="仿宋_GB2312" w:eastAsia="仿宋_GB2312"/>
                <w:color w:val="000000"/>
                <w:sz w:val="20"/>
                <w:szCs w:val="20"/>
              </w:rPr>
              <w:t>一是严格落实方案内容，保障工作质量。建议县委组织部严格落实方案内容，细化工作任务，严格按照目标要求执行培训相关工作，进一步保障任务保质保量完成。二是加大培训范围，保障绥阳县相关干部均能参与培训。建议县委组织部严格落实计划任务，明确工作范围，尽可能保证相关干部参加专题培训，进一步保障培训范围全面覆盖。三是合理安排乡镇参与培训干部比例，保障各乡镇都有一到两个干部参与培训。建议县委组织部增加乡镇参与培训人员数量，避免出现因各种原因导致人员不到位，各乡镇都有一到两个干部参与培训，进一步保障培训范围全面覆盖。</w:t>
            </w:r>
          </w:p>
          <w:p>
            <w:pPr>
              <w:widowControl/>
              <w:jc w:val="left"/>
              <w:textAlignment w:val="center"/>
              <w:rPr>
                <w:rFonts w:ascii="仿宋_GB2312" w:eastAsia="仿宋_GB2312"/>
                <w:color w:val="000000"/>
                <w:sz w:val="20"/>
                <w:szCs w:val="20"/>
              </w:rPr>
            </w:pPr>
            <w:r>
              <w:rPr>
                <w:rFonts w:hint="eastAsia" w:ascii="仿宋_GB2312" w:eastAsia="仿宋_GB2312"/>
                <w:color w:val="000000"/>
                <w:sz w:val="20"/>
                <w:szCs w:val="20"/>
              </w:rPr>
              <w:t>（二）健全完善干部考核体系</w:t>
            </w:r>
            <w:r>
              <w:rPr>
                <w:rFonts w:ascii="仿宋_GB2312" w:eastAsia="仿宋_GB2312"/>
                <w:color w:val="000000"/>
                <w:sz w:val="20"/>
                <w:szCs w:val="20"/>
              </w:rPr>
              <w:t>，促进</w:t>
            </w:r>
            <w:r>
              <w:rPr>
                <w:rFonts w:hint="eastAsia" w:ascii="仿宋_GB2312" w:eastAsia="仿宋_GB2312"/>
                <w:color w:val="000000"/>
                <w:sz w:val="20"/>
                <w:szCs w:val="20"/>
              </w:rPr>
              <w:t>培训效果显著</w:t>
            </w:r>
          </w:p>
          <w:p>
            <w:pPr>
              <w:widowControl/>
              <w:jc w:val="left"/>
              <w:textAlignment w:val="center"/>
              <w:rPr>
                <w:rFonts w:ascii="仿宋_GB2312" w:eastAsia="仿宋_GB2312"/>
                <w:color w:val="000000"/>
                <w:spacing w:val="-6"/>
                <w:sz w:val="20"/>
                <w:szCs w:val="20"/>
              </w:rPr>
            </w:pPr>
            <w:r>
              <w:rPr>
                <w:rFonts w:hint="eastAsia" w:ascii="仿宋_GB2312" w:eastAsia="仿宋_GB2312"/>
                <w:color w:val="000000"/>
                <w:spacing w:val="-6"/>
                <w:sz w:val="20"/>
                <w:szCs w:val="20"/>
              </w:rPr>
              <w:t>一是充分发挥组织部门的“主管”作用。组织部门要认真履行统筹规划、宏观指导、组织协调、检查监督的职责，切实把绥阳县新时代基层干部主题培训计划暨农业现代化专题培训考核工作落到实处。二是探索新的方法和途径。创新考核的内容、方式方法，建立学习考勤考核制度、社会考察考核制度等，全方位提升绥阳县新时代基层干部主题培训计划暨农业现代化专题培训考核工作水平。三是对绥阳县新时代基层干部主题培训计划暨农业现代化专题培训考核指标设置科学，既要有广泛性也有要针对性，考核各单位和干部培训量、专业知识培训以及自学等方面的内容，做到完整而不重复、准确而不遗漏。</w:t>
            </w:r>
          </w:p>
          <w:p>
            <w:pPr>
              <w:widowControl/>
              <w:jc w:val="left"/>
              <w:textAlignment w:val="center"/>
              <w:rPr>
                <w:rFonts w:ascii="仿宋_GB2312" w:eastAsia="仿宋_GB2312"/>
                <w:color w:val="000000"/>
                <w:sz w:val="20"/>
                <w:szCs w:val="20"/>
              </w:rPr>
            </w:pPr>
            <w:r>
              <w:rPr>
                <w:rFonts w:hint="eastAsia" w:ascii="仿宋_GB2312" w:eastAsia="仿宋_GB2312"/>
                <w:color w:val="000000"/>
                <w:sz w:val="20"/>
                <w:szCs w:val="20"/>
              </w:rPr>
              <w:t>（三）</w:t>
            </w:r>
            <w:r>
              <w:rPr>
                <w:rFonts w:ascii="仿宋_GB2312" w:eastAsia="仿宋_GB2312"/>
                <w:color w:val="000000"/>
                <w:sz w:val="20"/>
                <w:szCs w:val="20"/>
              </w:rPr>
              <w:t>加强绩效目标管理，促进绩效</w:t>
            </w:r>
            <w:r>
              <w:rPr>
                <w:rFonts w:hint="eastAsia" w:ascii="仿宋_GB2312" w:eastAsia="仿宋_GB2312"/>
                <w:color w:val="000000"/>
                <w:sz w:val="20"/>
                <w:szCs w:val="20"/>
              </w:rPr>
              <w:t>指</w:t>
            </w:r>
            <w:r>
              <w:rPr>
                <w:rFonts w:ascii="仿宋_GB2312" w:eastAsia="仿宋_GB2312"/>
                <w:color w:val="000000"/>
                <w:sz w:val="20"/>
                <w:szCs w:val="20"/>
              </w:rPr>
              <w:t>标</w:t>
            </w:r>
            <w:r>
              <w:rPr>
                <w:rFonts w:hint="eastAsia" w:ascii="仿宋_GB2312" w:eastAsia="仿宋_GB2312"/>
                <w:color w:val="000000"/>
                <w:sz w:val="20"/>
                <w:szCs w:val="20"/>
              </w:rPr>
              <w:t>明确</w:t>
            </w:r>
            <w:r>
              <w:rPr>
                <w:rFonts w:ascii="仿宋_GB2312" w:eastAsia="仿宋_GB2312"/>
                <w:color w:val="000000"/>
                <w:sz w:val="20"/>
                <w:szCs w:val="20"/>
              </w:rPr>
              <w:t>性</w:t>
            </w:r>
          </w:p>
          <w:p>
            <w:pPr>
              <w:textAlignment w:val="center"/>
              <w:rPr>
                <w:rFonts w:ascii="仿宋_GB2312" w:eastAsia="仿宋_GB2312"/>
                <w:color w:val="000000"/>
                <w:sz w:val="20"/>
                <w:szCs w:val="20"/>
              </w:rPr>
            </w:pPr>
            <w:r>
              <w:rPr>
                <w:rFonts w:hint="eastAsia" w:ascii="仿宋_GB2312" w:eastAsia="仿宋_GB2312"/>
                <w:color w:val="000000"/>
                <w:sz w:val="20"/>
                <w:szCs w:val="20"/>
              </w:rPr>
              <w:t>加强项目绩效目标管理，提升预算绩效管理水平。一是强化绩效管理，加强对绩效管理人员业务培训，提升绩效管理人员绩效管理意识及能力水平。二是指标设置时应充分考虑指标的充分性、全面性、可量化性、数据的可采集性、方法的可操作性、目标的可实现性、绩效的可考核性。三是结合项目实施方案及项目实际情况设置绩效指标对应的指标值，确保绩效指标值与实际相符，提升项目绩效指标约束性。</w:t>
            </w:r>
          </w:p>
        </w:tc>
      </w:tr>
      <w:tr>
        <w:tblPrEx>
          <w:tblCellMar>
            <w:top w:w="15" w:type="dxa"/>
            <w:left w:w="15" w:type="dxa"/>
            <w:bottom w:w="15" w:type="dxa"/>
            <w:right w:w="15" w:type="dxa"/>
          </w:tblCellMar>
        </w:tblPrEx>
        <w:trPr>
          <w:trHeight w:val="57" w:hRule="atLeast"/>
        </w:trPr>
        <w:tc>
          <w:tcPr>
            <w:tcW w:w="1291"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评价结果</w:t>
            </w:r>
          </w:p>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应用建议</w:t>
            </w:r>
          </w:p>
        </w:tc>
        <w:tc>
          <w:tcPr>
            <w:tcW w:w="7692" w:type="dxa"/>
            <w:gridSpan w:val="11"/>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ascii="仿宋_GB2312" w:hAnsi="仿宋" w:eastAsia="仿宋_GB2312" w:cs="Calibri"/>
                <w:sz w:val="20"/>
                <w:szCs w:val="20"/>
              </w:rPr>
            </w:pPr>
            <w:r>
              <w:rPr>
                <w:rFonts w:hint="eastAsia" w:ascii="仿宋_GB2312" w:hAnsi="仿宋" w:eastAsia="仿宋_GB2312" w:cs="Calibri"/>
                <w:sz w:val="20"/>
                <w:szCs w:val="20"/>
              </w:rPr>
              <w:t>根据《财政部关于印发〈项目支出绩效评价管理办法〉的通知》（财预〔2020〕10号）、《贵州省财政局关于印发〈贵州省预算绩效管理实施办法〉的通知》（黔财绩〔2020〕5号），结合本次评价结果，第三方有以下结果应用建议：</w:t>
            </w:r>
          </w:p>
          <w:p>
            <w:pPr>
              <w:widowControl/>
              <w:jc w:val="left"/>
              <w:textAlignment w:val="center"/>
              <w:rPr>
                <w:rFonts w:ascii="仿宋_GB2312" w:hAnsi="仿宋" w:eastAsia="仿宋_GB2312" w:cs="Calibri"/>
                <w:sz w:val="20"/>
                <w:szCs w:val="20"/>
              </w:rPr>
            </w:pPr>
            <w:r>
              <w:rPr>
                <w:rFonts w:hint="eastAsia" w:ascii="仿宋_GB2312" w:hAnsi="仿宋" w:eastAsia="仿宋_GB2312" w:cs="Calibri"/>
                <w:sz w:val="20"/>
                <w:szCs w:val="20"/>
              </w:rPr>
              <w:t>（一）整改建议</w:t>
            </w:r>
          </w:p>
          <w:p>
            <w:pPr>
              <w:widowControl/>
              <w:jc w:val="left"/>
              <w:textAlignment w:val="center"/>
              <w:rPr>
                <w:rFonts w:ascii="仿宋_GB2312" w:hAnsi="仿宋" w:eastAsia="仿宋_GB2312" w:cs="Calibri"/>
                <w:sz w:val="20"/>
                <w:szCs w:val="20"/>
              </w:rPr>
            </w:pPr>
            <w:r>
              <w:rPr>
                <w:rFonts w:hint="eastAsia" w:ascii="仿宋_GB2312" w:hAnsi="仿宋" w:eastAsia="仿宋_GB2312" w:cs="Calibri"/>
                <w:sz w:val="20"/>
                <w:szCs w:val="20"/>
              </w:rPr>
              <w:t>1</w:t>
            </w:r>
            <w:r>
              <w:rPr>
                <w:rFonts w:hint="eastAsia" w:ascii="仿宋_GB2312" w:hAnsi="仿宋" w:eastAsia="仿宋_GB2312" w:cs="Calibri"/>
                <w:b/>
                <w:bCs/>
                <w:sz w:val="20"/>
                <w:szCs w:val="20"/>
              </w:rPr>
              <w:t>．</w:t>
            </w:r>
            <w:r>
              <w:rPr>
                <w:rFonts w:hint="eastAsia" w:ascii="仿宋_GB2312" w:hAnsi="仿宋" w:eastAsia="仿宋_GB2312" w:cs="Calibri"/>
                <w:sz w:val="20"/>
                <w:szCs w:val="20"/>
              </w:rPr>
              <w:t>即知即改的问题，限时整改</w:t>
            </w:r>
          </w:p>
          <w:p>
            <w:pPr>
              <w:widowControl/>
              <w:jc w:val="left"/>
              <w:textAlignment w:val="center"/>
              <w:rPr>
                <w:rFonts w:ascii="仿宋_GB2312" w:hAnsi="仿宋" w:eastAsia="仿宋_GB2312" w:cs="Calibri"/>
                <w:sz w:val="20"/>
                <w:szCs w:val="20"/>
              </w:rPr>
            </w:pPr>
            <w:r>
              <w:rPr>
                <w:rFonts w:hint="eastAsia" w:ascii="仿宋_GB2312" w:hAnsi="仿宋" w:eastAsia="仿宋_GB2312" w:cs="Calibri"/>
                <w:sz w:val="20"/>
                <w:szCs w:val="20"/>
              </w:rPr>
              <w:t>对于本次绩效评价发现的能够进行整改的问题，县委组织部应加强督导，责令限期整改，并对整改结果进行复核。</w:t>
            </w:r>
          </w:p>
          <w:p>
            <w:pPr>
              <w:widowControl/>
              <w:jc w:val="left"/>
              <w:textAlignment w:val="center"/>
              <w:rPr>
                <w:rFonts w:ascii="仿宋_GB2312" w:hAnsi="仿宋" w:eastAsia="仿宋_GB2312" w:cs="Calibri"/>
                <w:sz w:val="20"/>
                <w:szCs w:val="20"/>
              </w:rPr>
            </w:pPr>
            <w:r>
              <w:rPr>
                <w:rFonts w:hint="eastAsia" w:ascii="仿宋_GB2312" w:hAnsi="仿宋" w:eastAsia="仿宋_GB2312" w:cs="Calibri"/>
                <w:sz w:val="20"/>
                <w:szCs w:val="20"/>
              </w:rPr>
              <w:t>2．已成事实，无法整改的问题，应引以为戒</w:t>
            </w:r>
          </w:p>
          <w:p>
            <w:pPr>
              <w:widowControl/>
              <w:jc w:val="left"/>
              <w:textAlignment w:val="center"/>
              <w:rPr>
                <w:rFonts w:ascii="仿宋_GB2312" w:hAnsi="仿宋" w:eastAsia="仿宋_GB2312" w:cs="Calibri"/>
                <w:sz w:val="20"/>
                <w:szCs w:val="20"/>
              </w:rPr>
            </w:pPr>
            <w:r>
              <w:rPr>
                <w:rFonts w:hint="eastAsia" w:ascii="仿宋_GB2312" w:hAnsi="仿宋" w:eastAsia="仿宋_GB2312" w:cs="Calibri"/>
                <w:sz w:val="20"/>
                <w:szCs w:val="20"/>
              </w:rPr>
              <w:t>对于本次绩效评价发现的已成事实，无法整改问题，绥阳县财政局应督促县委组织部进行自查和学习，引以为戒，同时，为后期项目实施积累经验。</w:t>
            </w:r>
          </w:p>
          <w:p>
            <w:pPr>
              <w:widowControl/>
              <w:jc w:val="left"/>
              <w:textAlignment w:val="center"/>
              <w:rPr>
                <w:rFonts w:ascii="仿宋_GB2312" w:hAnsi="仿宋" w:eastAsia="仿宋_GB2312" w:cs="Calibri"/>
                <w:sz w:val="20"/>
                <w:szCs w:val="20"/>
              </w:rPr>
            </w:pPr>
            <w:r>
              <w:rPr>
                <w:rFonts w:hint="eastAsia" w:ascii="仿宋_GB2312" w:hAnsi="仿宋" w:eastAsia="仿宋_GB2312" w:cs="Calibri"/>
                <w:sz w:val="20"/>
                <w:szCs w:val="20"/>
              </w:rPr>
              <w:t>（二）下年预算安排</w:t>
            </w:r>
          </w:p>
          <w:p>
            <w:pPr>
              <w:widowControl/>
              <w:jc w:val="left"/>
              <w:textAlignment w:val="center"/>
              <w:rPr>
                <w:rFonts w:ascii="仿宋_GB2312" w:hAnsi="仿宋" w:eastAsia="仿宋_GB2312" w:cs="Calibri"/>
                <w:sz w:val="20"/>
                <w:szCs w:val="20"/>
              </w:rPr>
            </w:pPr>
            <w:r>
              <w:rPr>
                <w:rFonts w:hint="eastAsia" w:ascii="仿宋_GB2312" w:hAnsi="仿宋" w:eastAsia="仿宋_GB2312" w:cs="Calibri"/>
                <w:sz w:val="20"/>
                <w:szCs w:val="20"/>
              </w:rPr>
              <w:t>县委组织部在下一年度申报预算时，应进一步明确年初绩效目标，细化工作安排，提高资金使用效能。同时，开展绥阳县新时代基层干部主题培训计划暨农业现代化专题培训工作经费，能够</w:t>
            </w:r>
            <w:r>
              <w:rPr>
                <w:rFonts w:hint="eastAsia" w:ascii="仿宋_GB2312" w:hAnsi="仿宋" w:eastAsia="仿宋_GB2312" w:cs="Calibri"/>
                <w:bCs/>
                <w:sz w:val="20"/>
                <w:szCs w:val="20"/>
              </w:rPr>
              <w:t>进一步提升领导干部的理论水平、业务能力、综合素养，</w:t>
            </w:r>
            <w:r>
              <w:rPr>
                <w:rFonts w:hint="eastAsia" w:ascii="仿宋_GB2312" w:hAnsi="仿宋" w:eastAsia="仿宋_GB2312" w:cs="Calibri"/>
                <w:sz w:val="20"/>
                <w:szCs w:val="20"/>
              </w:rPr>
              <w:t>具有不可替代性，建议财政预算安排维持其申报预算规模。</w:t>
            </w:r>
          </w:p>
          <w:p>
            <w:pPr>
              <w:widowControl/>
              <w:jc w:val="left"/>
              <w:textAlignment w:val="center"/>
              <w:rPr>
                <w:rFonts w:ascii="仿宋_GB2312" w:hAnsi="仿宋" w:eastAsia="仿宋_GB2312" w:cs="Calibri"/>
                <w:sz w:val="20"/>
                <w:szCs w:val="20"/>
              </w:rPr>
            </w:pPr>
            <w:r>
              <w:rPr>
                <w:rFonts w:hint="eastAsia" w:ascii="仿宋_GB2312" w:hAnsi="仿宋" w:eastAsia="仿宋_GB2312" w:cs="Calibri"/>
                <w:sz w:val="20"/>
                <w:szCs w:val="20"/>
              </w:rPr>
              <w:t>（三）绩效评价结果公开情况建议</w:t>
            </w:r>
          </w:p>
          <w:p>
            <w:pPr>
              <w:widowControl/>
              <w:jc w:val="left"/>
              <w:textAlignment w:val="center"/>
              <w:rPr>
                <w:rFonts w:ascii="仿宋_GB2312" w:hAnsi="仿宋" w:eastAsia="仿宋_GB2312" w:cs="Calibri"/>
                <w:sz w:val="20"/>
                <w:szCs w:val="20"/>
              </w:rPr>
            </w:pPr>
            <w:r>
              <w:rPr>
                <w:rFonts w:hint="eastAsia" w:ascii="仿宋_GB2312" w:hAnsi="仿宋" w:eastAsia="仿宋_GB2312" w:cs="Calibri"/>
                <w:sz w:val="20"/>
                <w:szCs w:val="20"/>
              </w:rPr>
              <w:t>建议本次评价结果向社会公开，接受社会监督。</w:t>
            </w:r>
          </w:p>
        </w:tc>
      </w:tr>
      <w:tr>
        <w:tblPrEx>
          <w:tblCellMar>
            <w:top w:w="15" w:type="dxa"/>
            <w:left w:w="15" w:type="dxa"/>
            <w:bottom w:w="15" w:type="dxa"/>
            <w:right w:w="15" w:type="dxa"/>
          </w:tblCellMar>
        </w:tblPrEx>
        <w:trPr>
          <w:trHeight w:val="57" w:hRule="atLeast"/>
        </w:trPr>
        <w:tc>
          <w:tcPr>
            <w:tcW w:w="2245"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评价时间</w:t>
            </w:r>
          </w:p>
        </w:tc>
        <w:tc>
          <w:tcPr>
            <w:tcW w:w="2246" w:type="dxa"/>
            <w:gridSpan w:val="5"/>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2022年8月25日—2022年10月15日</w:t>
            </w:r>
          </w:p>
        </w:tc>
        <w:tc>
          <w:tcPr>
            <w:tcW w:w="2246" w:type="dxa"/>
            <w:gridSpan w:val="3"/>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评价机构报告编号</w:t>
            </w:r>
          </w:p>
        </w:tc>
        <w:tc>
          <w:tcPr>
            <w:tcW w:w="2246"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QCJ-PJ-2022-0915</w:t>
            </w:r>
          </w:p>
        </w:tc>
      </w:tr>
      <w:tr>
        <w:tblPrEx>
          <w:tblCellMar>
            <w:top w:w="15" w:type="dxa"/>
            <w:left w:w="15" w:type="dxa"/>
            <w:bottom w:w="15" w:type="dxa"/>
            <w:right w:w="15" w:type="dxa"/>
          </w:tblCellMar>
        </w:tblPrEx>
        <w:trPr>
          <w:trHeight w:val="57" w:hRule="atLeast"/>
        </w:trPr>
        <w:tc>
          <w:tcPr>
            <w:tcW w:w="224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项目主评人（签字）</w:t>
            </w:r>
          </w:p>
          <w:p>
            <w:pPr>
              <w:widowControl/>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及联系方式</w:t>
            </w:r>
          </w:p>
        </w:tc>
        <w:tc>
          <w:tcPr>
            <w:tcW w:w="2246" w:type="dxa"/>
            <w:gridSpan w:val="5"/>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0"/>
                <w:szCs w:val="20"/>
              </w:rPr>
            </w:pPr>
          </w:p>
        </w:tc>
        <w:tc>
          <w:tcPr>
            <w:tcW w:w="2246"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法定代表人（签字）</w:t>
            </w:r>
          </w:p>
          <w:p>
            <w:pPr>
              <w:widowControl/>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及联系方式</w:t>
            </w:r>
          </w:p>
        </w:tc>
        <w:tc>
          <w:tcPr>
            <w:tcW w:w="2246"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0"/>
                <w:szCs w:val="20"/>
              </w:rPr>
            </w:pPr>
          </w:p>
        </w:tc>
      </w:tr>
      <w:bookmarkEnd w:id="0"/>
    </w:tbl>
    <w:p>
      <w:pPr>
        <w:pStyle w:val="2"/>
        <w:ind w:firstLine="0" w:firstLineChars="0"/>
        <w:rPr>
          <w:rFonts w:ascii="方正小标宋简体" w:hAnsi="黑体" w:eastAsia="方正小标宋简体"/>
          <w:sz w:val="44"/>
          <w:szCs w:val="44"/>
        </w:rPr>
        <w:sectPr>
          <w:headerReference r:id="rId9" w:type="default"/>
          <w:footerReference r:id="rId10" w:type="default"/>
          <w:pgSz w:w="11906" w:h="16838"/>
          <w:pgMar w:top="2098" w:right="1474" w:bottom="1985" w:left="1588" w:header="851" w:footer="1361" w:gutter="0"/>
          <w:pgNumType w:fmt="upperRoman" w:start="1"/>
          <w:cols w:space="425" w:num="1"/>
          <w:docGrid w:type="lines" w:linePitch="381" w:charSpace="0"/>
        </w:sectPr>
      </w:pPr>
      <w:bookmarkStart w:id="17" w:name="_GoBack"/>
      <w:bookmarkEnd w:id="17"/>
      <w:bookmarkStart w:id="9" w:name="_Toc114750264"/>
      <w:bookmarkStart w:id="10" w:name="_Toc114744787"/>
      <w:bookmarkStart w:id="11" w:name="_Toc114741785"/>
      <w:bookmarkStart w:id="12" w:name="_Toc114750524"/>
      <w:bookmarkStart w:id="13" w:name="_Toc114337201"/>
      <w:bookmarkStart w:id="14" w:name="_Toc114750596"/>
      <w:bookmarkStart w:id="15" w:name="_Toc113221555"/>
      <w:bookmarkStart w:id="16" w:name="_Hlk115105720"/>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Pr>
        <w:pStyle w:val="2"/>
        <w:ind w:firstLine="0" w:firstLineChars="0"/>
      </w:pPr>
    </w:p>
    <w:sectPr>
      <w:footerReference r:id="rId11" w:type="default"/>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18030">
    <w:altName w:val="宋体"/>
    <w:panose1 w:val="00000000000000000000"/>
    <w:charset w:val="86"/>
    <w:family w:val="roman"/>
    <w:pitch w:val="default"/>
    <w:sig w:usb0="00000000" w:usb1="00000000" w:usb2="00000000" w:usb3="00000000" w:csb0="00000000"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___WRD_EMBED_SUB_40">
    <w:altName w:val="宋体"/>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2784614"/>
    </w:sdtPr>
    <w:sdtContent>
      <w:p>
        <w:pPr>
          <w:pStyle w:val="13"/>
          <w:jc w:val="center"/>
        </w:pPr>
      </w:p>
    </w:sdtContent>
  </w:sdt>
  <w:p>
    <w:pPr>
      <w:pStyle w:val="13"/>
      <w:ind w:firstLine="504"/>
      <w:jc w:val="right"/>
      <w:rPr>
        <w:rFonts w:ascii="仿宋" w:hAnsi="仿宋" w:eastAsia="仿宋"/>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8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8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rPr>
        <w:rFonts w:ascii="仿宋" w:hAnsi="仿宋" w:eastAsia="仿宋"/>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0" name="文本框 1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jc w:val="right"/>
                          </w:pPr>
                          <w:r>
                            <w:rPr>
                              <w:rFonts w:hint="eastAsia" w:ascii="仿宋" w:hAnsi="仿宋" w:eastAsia="仿宋"/>
                              <w:sz w:val="24"/>
                              <w:szCs w:val="24"/>
                            </w:rPr>
                            <w:t xml:space="preserve">— </w:t>
                          </w:r>
                          <w:r>
                            <w:rPr>
                              <w:rFonts w:ascii="仿宋" w:hAnsi="仿宋" w:eastAsia="仿宋"/>
                              <w:sz w:val="24"/>
                              <w:szCs w:val="24"/>
                            </w:rPr>
                            <w:fldChar w:fldCharType="begin"/>
                          </w:r>
                          <w:r>
                            <w:rPr>
                              <w:rFonts w:ascii="仿宋" w:hAnsi="仿宋" w:eastAsia="仿宋"/>
                              <w:sz w:val="24"/>
                              <w:szCs w:val="24"/>
                            </w:rPr>
                            <w:instrText xml:space="preserve">PAGE   \* MERGEFORMAT</w:instrText>
                          </w:r>
                          <w:r>
                            <w:rPr>
                              <w:rFonts w:ascii="仿宋" w:hAnsi="仿宋" w:eastAsia="仿宋"/>
                              <w:sz w:val="24"/>
                              <w:szCs w:val="24"/>
                            </w:rPr>
                            <w:fldChar w:fldCharType="separate"/>
                          </w:r>
                          <w:r>
                            <w:rPr>
                              <w:rFonts w:ascii="仿宋" w:hAnsi="仿宋" w:eastAsia="仿宋"/>
                              <w:sz w:val="24"/>
                              <w:szCs w:val="24"/>
                              <w:lang w:val="zh-CN"/>
                            </w:rPr>
                            <w:t>6</w:t>
                          </w:r>
                          <w:r>
                            <w:rPr>
                              <w:rFonts w:ascii="仿宋" w:hAnsi="仿宋" w:eastAsia="仿宋"/>
                              <w:sz w:val="24"/>
                              <w:szCs w:val="24"/>
                            </w:rPr>
                            <w:fldChar w:fldCharType="end"/>
                          </w:r>
                          <w:r>
                            <w:rPr>
                              <w:rFonts w:hint="eastAsia" w:ascii="仿宋" w:hAnsi="仿宋" w:eastAsia="仿宋"/>
                              <w:sz w:val="24"/>
                              <w:szCs w:val="24"/>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bElq0PAgAAC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AbElq0PAgAACwQAAA4AAAAAAAAAAQAgAAAA&#10;HwEAAGRycy9lMm9Eb2MueG1sUEsFBgAAAAAGAAYAWQEAAKAFAAAAAA==&#10;">
              <v:fill on="f" focussize="0,0"/>
              <v:stroke on="f" weight="0.5pt"/>
              <v:imagedata o:title=""/>
              <o:lock v:ext="edit" aspectratio="f"/>
              <v:textbox inset="0mm,0mm,0mm,0mm" style="mso-fit-shape-to-text:t;">
                <w:txbxContent>
                  <w:p>
                    <w:pPr>
                      <w:pStyle w:val="13"/>
                      <w:jc w:val="right"/>
                    </w:pPr>
                    <w:r>
                      <w:rPr>
                        <w:rFonts w:hint="eastAsia" w:ascii="仿宋" w:hAnsi="仿宋" w:eastAsia="仿宋"/>
                        <w:sz w:val="24"/>
                        <w:szCs w:val="24"/>
                      </w:rPr>
                      <w:t xml:space="preserve">— </w:t>
                    </w:r>
                    <w:r>
                      <w:rPr>
                        <w:rFonts w:ascii="仿宋" w:hAnsi="仿宋" w:eastAsia="仿宋"/>
                        <w:sz w:val="24"/>
                        <w:szCs w:val="24"/>
                      </w:rPr>
                      <w:fldChar w:fldCharType="begin"/>
                    </w:r>
                    <w:r>
                      <w:rPr>
                        <w:rFonts w:ascii="仿宋" w:hAnsi="仿宋" w:eastAsia="仿宋"/>
                        <w:sz w:val="24"/>
                        <w:szCs w:val="24"/>
                      </w:rPr>
                      <w:instrText xml:space="preserve">PAGE   \* MERGEFORMAT</w:instrText>
                    </w:r>
                    <w:r>
                      <w:rPr>
                        <w:rFonts w:ascii="仿宋" w:hAnsi="仿宋" w:eastAsia="仿宋"/>
                        <w:sz w:val="24"/>
                        <w:szCs w:val="24"/>
                      </w:rPr>
                      <w:fldChar w:fldCharType="separate"/>
                    </w:r>
                    <w:r>
                      <w:rPr>
                        <w:rFonts w:ascii="仿宋" w:hAnsi="仿宋" w:eastAsia="仿宋"/>
                        <w:sz w:val="24"/>
                        <w:szCs w:val="24"/>
                        <w:lang w:val="zh-CN"/>
                      </w:rPr>
                      <w:t>6</w:t>
                    </w:r>
                    <w:r>
                      <w:rPr>
                        <w:rFonts w:ascii="仿宋" w:hAnsi="仿宋" w:eastAsia="仿宋"/>
                        <w:sz w:val="24"/>
                        <w:szCs w:val="24"/>
                      </w:rPr>
                      <w:fldChar w:fldCharType="end"/>
                    </w:r>
                    <w:r>
                      <w:rPr>
                        <w:rFonts w:hint="eastAsia" w:ascii="仿宋" w:hAnsi="仿宋" w:eastAsia="仿宋"/>
                        <w:sz w:val="24"/>
                        <w:szCs w:val="24"/>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6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8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8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6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kNDU4ZWExZTAxN2FmMmZmZDE5M2I1NDY2NzQwNzEifQ=="/>
  </w:docVars>
  <w:rsids>
    <w:rsidRoot w:val="00B40EB8"/>
    <w:rsid w:val="000001EA"/>
    <w:rsid w:val="00000C8A"/>
    <w:rsid w:val="00004CC9"/>
    <w:rsid w:val="00006301"/>
    <w:rsid w:val="00007C79"/>
    <w:rsid w:val="00010087"/>
    <w:rsid w:val="00016B3C"/>
    <w:rsid w:val="000205A0"/>
    <w:rsid w:val="0002401B"/>
    <w:rsid w:val="00024979"/>
    <w:rsid w:val="00026EDF"/>
    <w:rsid w:val="00035154"/>
    <w:rsid w:val="00040DA4"/>
    <w:rsid w:val="00041B08"/>
    <w:rsid w:val="00041BDF"/>
    <w:rsid w:val="00046506"/>
    <w:rsid w:val="00052C6D"/>
    <w:rsid w:val="00053132"/>
    <w:rsid w:val="000532FF"/>
    <w:rsid w:val="00053912"/>
    <w:rsid w:val="000539FC"/>
    <w:rsid w:val="000550BB"/>
    <w:rsid w:val="00056359"/>
    <w:rsid w:val="000632DC"/>
    <w:rsid w:val="00064DE9"/>
    <w:rsid w:val="00071C9E"/>
    <w:rsid w:val="00072A5F"/>
    <w:rsid w:val="000732DF"/>
    <w:rsid w:val="0007382B"/>
    <w:rsid w:val="00073E05"/>
    <w:rsid w:val="00074F5E"/>
    <w:rsid w:val="00075657"/>
    <w:rsid w:val="00082238"/>
    <w:rsid w:val="000841F3"/>
    <w:rsid w:val="000842D6"/>
    <w:rsid w:val="000878B3"/>
    <w:rsid w:val="000879A5"/>
    <w:rsid w:val="00090B42"/>
    <w:rsid w:val="000921FE"/>
    <w:rsid w:val="000950F9"/>
    <w:rsid w:val="000A2111"/>
    <w:rsid w:val="000A29D5"/>
    <w:rsid w:val="000A4846"/>
    <w:rsid w:val="000A6E6C"/>
    <w:rsid w:val="000A6FA6"/>
    <w:rsid w:val="000C0638"/>
    <w:rsid w:val="000C09AA"/>
    <w:rsid w:val="000C0C02"/>
    <w:rsid w:val="000C2DC2"/>
    <w:rsid w:val="000D373E"/>
    <w:rsid w:val="000D394D"/>
    <w:rsid w:val="000D4950"/>
    <w:rsid w:val="000D5510"/>
    <w:rsid w:val="000E10EA"/>
    <w:rsid w:val="000E2E01"/>
    <w:rsid w:val="000E6A52"/>
    <w:rsid w:val="000F1D28"/>
    <w:rsid w:val="000F23CD"/>
    <w:rsid w:val="000F2419"/>
    <w:rsid w:val="000F34C7"/>
    <w:rsid w:val="000F7534"/>
    <w:rsid w:val="001046CB"/>
    <w:rsid w:val="00106109"/>
    <w:rsid w:val="00110809"/>
    <w:rsid w:val="00110FC2"/>
    <w:rsid w:val="00112856"/>
    <w:rsid w:val="00115304"/>
    <w:rsid w:val="001155FC"/>
    <w:rsid w:val="0011625C"/>
    <w:rsid w:val="001179D6"/>
    <w:rsid w:val="00117B77"/>
    <w:rsid w:val="001205E6"/>
    <w:rsid w:val="00122BF6"/>
    <w:rsid w:val="00123AE9"/>
    <w:rsid w:val="00131CFC"/>
    <w:rsid w:val="001335AC"/>
    <w:rsid w:val="00134182"/>
    <w:rsid w:val="001365F8"/>
    <w:rsid w:val="00137111"/>
    <w:rsid w:val="001416EA"/>
    <w:rsid w:val="001419D1"/>
    <w:rsid w:val="00145B18"/>
    <w:rsid w:val="00147896"/>
    <w:rsid w:val="00150DF5"/>
    <w:rsid w:val="00160476"/>
    <w:rsid w:val="00167485"/>
    <w:rsid w:val="001711E8"/>
    <w:rsid w:val="00173F95"/>
    <w:rsid w:val="00176856"/>
    <w:rsid w:val="001803DA"/>
    <w:rsid w:val="00182CC4"/>
    <w:rsid w:val="00191455"/>
    <w:rsid w:val="00194130"/>
    <w:rsid w:val="001961E6"/>
    <w:rsid w:val="001B78ED"/>
    <w:rsid w:val="001C1383"/>
    <w:rsid w:val="001C2A67"/>
    <w:rsid w:val="001C4ECA"/>
    <w:rsid w:val="001C670C"/>
    <w:rsid w:val="001D057E"/>
    <w:rsid w:val="001D05A8"/>
    <w:rsid w:val="001D0634"/>
    <w:rsid w:val="001D65C4"/>
    <w:rsid w:val="001E0D75"/>
    <w:rsid w:val="001E1D2B"/>
    <w:rsid w:val="001E34CE"/>
    <w:rsid w:val="001E6389"/>
    <w:rsid w:val="001F1C49"/>
    <w:rsid w:val="001F52E9"/>
    <w:rsid w:val="00203B29"/>
    <w:rsid w:val="00205CB3"/>
    <w:rsid w:val="00207BF3"/>
    <w:rsid w:val="0021297C"/>
    <w:rsid w:val="002161FB"/>
    <w:rsid w:val="0021799C"/>
    <w:rsid w:val="00217CA8"/>
    <w:rsid w:val="002222AD"/>
    <w:rsid w:val="00222CDF"/>
    <w:rsid w:val="00226F66"/>
    <w:rsid w:val="002334F6"/>
    <w:rsid w:val="00233EF9"/>
    <w:rsid w:val="002348A1"/>
    <w:rsid w:val="00234A82"/>
    <w:rsid w:val="0023510E"/>
    <w:rsid w:val="00236389"/>
    <w:rsid w:val="00240C57"/>
    <w:rsid w:val="00244E11"/>
    <w:rsid w:val="0024556C"/>
    <w:rsid w:val="002462B0"/>
    <w:rsid w:val="0025005A"/>
    <w:rsid w:val="002513FE"/>
    <w:rsid w:val="002522FB"/>
    <w:rsid w:val="0025398F"/>
    <w:rsid w:val="002610AD"/>
    <w:rsid w:val="00261C2D"/>
    <w:rsid w:val="00261C57"/>
    <w:rsid w:val="00261E42"/>
    <w:rsid w:val="0026606B"/>
    <w:rsid w:val="00266186"/>
    <w:rsid w:val="00266A0E"/>
    <w:rsid w:val="00267128"/>
    <w:rsid w:val="00271957"/>
    <w:rsid w:val="00274E0A"/>
    <w:rsid w:val="00274E51"/>
    <w:rsid w:val="00275577"/>
    <w:rsid w:val="00275637"/>
    <w:rsid w:val="00276CA2"/>
    <w:rsid w:val="00277ECD"/>
    <w:rsid w:val="00280F48"/>
    <w:rsid w:val="002813E0"/>
    <w:rsid w:val="00284B9F"/>
    <w:rsid w:val="0028581E"/>
    <w:rsid w:val="00290A33"/>
    <w:rsid w:val="00291455"/>
    <w:rsid w:val="00291DB1"/>
    <w:rsid w:val="00293E3B"/>
    <w:rsid w:val="00294517"/>
    <w:rsid w:val="00296A14"/>
    <w:rsid w:val="00297B6E"/>
    <w:rsid w:val="00297DEA"/>
    <w:rsid w:val="002A6E85"/>
    <w:rsid w:val="002B16DF"/>
    <w:rsid w:val="002B2EC3"/>
    <w:rsid w:val="002B308E"/>
    <w:rsid w:val="002B7240"/>
    <w:rsid w:val="002C3EE3"/>
    <w:rsid w:val="002C4613"/>
    <w:rsid w:val="002C6886"/>
    <w:rsid w:val="002D31E2"/>
    <w:rsid w:val="002D4340"/>
    <w:rsid w:val="002D452B"/>
    <w:rsid w:val="002D47EB"/>
    <w:rsid w:val="002D783D"/>
    <w:rsid w:val="002E0036"/>
    <w:rsid w:val="002E1B17"/>
    <w:rsid w:val="002E4D77"/>
    <w:rsid w:val="002E5E61"/>
    <w:rsid w:val="002E6436"/>
    <w:rsid w:val="002F5424"/>
    <w:rsid w:val="002F6FE5"/>
    <w:rsid w:val="00301438"/>
    <w:rsid w:val="0030338C"/>
    <w:rsid w:val="00306872"/>
    <w:rsid w:val="003106FC"/>
    <w:rsid w:val="003156F7"/>
    <w:rsid w:val="0032035F"/>
    <w:rsid w:val="003204A7"/>
    <w:rsid w:val="00322505"/>
    <w:rsid w:val="00325037"/>
    <w:rsid w:val="003264CB"/>
    <w:rsid w:val="00326B69"/>
    <w:rsid w:val="003276E8"/>
    <w:rsid w:val="003279A6"/>
    <w:rsid w:val="003302CB"/>
    <w:rsid w:val="00333F18"/>
    <w:rsid w:val="00334BD3"/>
    <w:rsid w:val="003407A2"/>
    <w:rsid w:val="0034149B"/>
    <w:rsid w:val="003416EF"/>
    <w:rsid w:val="00343301"/>
    <w:rsid w:val="0034495C"/>
    <w:rsid w:val="00352E20"/>
    <w:rsid w:val="003542D0"/>
    <w:rsid w:val="003544DC"/>
    <w:rsid w:val="00357A21"/>
    <w:rsid w:val="00357B39"/>
    <w:rsid w:val="00360D91"/>
    <w:rsid w:val="00362B12"/>
    <w:rsid w:val="00366A1F"/>
    <w:rsid w:val="0036737F"/>
    <w:rsid w:val="00371C23"/>
    <w:rsid w:val="0037646C"/>
    <w:rsid w:val="00376A0E"/>
    <w:rsid w:val="00382A5C"/>
    <w:rsid w:val="00386301"/>
    <w:rsid w:val="00391227"/>
    <w:rsid w:val="003957B6"/>
    <w:rsid w:val="003958FC"/>
    <w:rsid w:val="003B2D1B"/>
    <w:rsid w:val="003B6447"/>
    <w:rsid w:val="003C5B30"/>
    <w:rsid w:val="003C6C9B"/>
    <w:rsid w:val="003C718B"/>
    <w:rsid w:val="003C752C"/>
    <w:rsid w:val="003D23A9"/>
    <w:rsid w:val="003D5280"/>
    <w:rsid w:val="003D52F6"/>
    <w:rsid w:val="003D7E8C"/>
    <w:rsid w:val="003E0161"/>
    <w:rsid w:val="003E13E8"/>
    <w:rsid w:val="003E4557"/>
    <w:rsid w:val="003E6366"/>
    <w:rsid w:val="003E6DCB"/>
    <w:rsid w:val="003E76F1"/>
    <w:rsid w:val="003F2241"/>
    <w:rsid w:val="003F2A89"/>
    <w:rsid w:val="003F3EFD"/>
    <w:rsid w:val="00403A6F"/>
    <w:rsid w:val="00413C49"/>
    <w:rsid w:val="00415A4C"/>
    <w:rsid w:val="00415A98"/>
    <w:rsid w:val="00427118"/>
    <w:rsid w:val="00431828"/>
    <w:rsid w:val="004325D8"/>
    <w:rsid w:val="00433529"/>
    <w:rsid w:val="004454CB"/>
    <w:rsid w:val="00445E82"/>
    <w:rsid w:val="00450047"/>
    <w:rsid w:val="00455734"/>
    <w:rsid w:val="004605E6"/>
    <w:rsid w:val="00462953"/>
    <w:rsid w:val="00462FDA"/>
    <w:rsid w:val="00464049"/>
    <w:rsid w:val="00464B87"/>
    <w:rsid w:val="004661DB"/>
    <w:rsid w:val="0046655D"/>
    <w:rsid w:val="00466AA1"/>
    <w:rsid w:val="00471296"/>
    <w:rsid w:val="00471D9A"/>
    <w:rsid w:val="00473490"/>
    <w:rsid w:val="004739C8"/>
    <w:rsid w:val="00474913"/>
    <w:rsid w:val="004766B2"/>
    <w:rsid w:val="004818B3"/>
    <w:rsid w:val="00484A82"/>
    <w:rsid w:val="00487727"/>
    <w:rsid w:val="00491FE1"/>
    <w:rsid w:val="0049641B"/>
    <w:rsid w:val="00496889"/>
    <w:rsid w:val="004A03C4"/>
    <w:rsid w:val="004A29B7"/>
    <w:rsid w:val="004A306A"/>
    <w:rsid w:val="004A4855"/>
    <w:rsid w:val="004B0811"/>
    <w:rsid w:val="004B223F"/>
    <w:rsid w:val="004B2905"/>
    <w:rsid w:val="004B6BF8"/>
    <w:rsid w:val="004B76A1"/>
    <w:rsid w:val="004B7CB4"/>
    <w:rsid w:val="004C140B"/>
    <w:rsid w:val="004C6E3C"/>
    <w:rsid w:val="004D3B2A"/>
    <w:rsid w:val="004D47A5"/>
    <w:rsid w:val="004D4B11"/>
    <w:rsid w:val="004E22D1"/>
    <w:rsid w:val="004E38EC"/>
    <w:rsid w:val="004E7C61"/>
    <w:rsid w:val="004F17C0"/>
    <w:rsid w:val="004F261C"/>
    <w:rsid w:val="004F26EB"/>
    <w:rsid w:val="004F33A3"/>
    <w:rsid w:val="004F5D41"/>
    <w:rsid w:val="004F6522"/>
    <w:rsid w:val="004F7A8A"/>
    <w:rsid w:val="005000BB"/>
    <w:rsid w:val="00502A1E"/>
    <w:rsid w:val="00504E5B"/>
    <w:rsid w:val="005054A1"/>
    <w:rsid w:val="005058F1"/>
    <w:rsid w:val="00507745"/>
    <w:rsid w:val="00507C7F"/>
    <w:rsid w:val="005224F5"/>
    <w:rsid w:val="00524F9F"/>
    <w:rsid w:val="0052612C"/>
    <w:rsid w:val="005276EA"/>
    <w:rsid w:val="005344B7"/>
    <w:rsid w:val="00534F1F"/>
    <w:rsid w:val="00536B65"/>
    <w:rsid w:val="00540048"/>
    <w:rsid w:val="0054055C"/>
    <w:rsid w:val="00542681"/>
    <w:rsid w:val="0054282F"/>
    <w:rsid w:val="0055084D"/>
    <w:rsid w:val="00551EE1"/>
    <w:rsid w:val="00555C18"/>
    <w:rsid w:val="0056071E"/>
    <w:rsid w:val="005619A1"/>
    <w:rsid w:val="005644F5"/>
    <w:rsid w:val="005666BA"/>
    <w:rsid w:val="00576641"/>
    <w:rsid w:val="005775EA"/>
    <w:rsid w:val="005818DB"/>
    <w:rsid w:val="00581BF7"/>
    <w:rsid w:val="00582818"/>
    <w:rsid w:val="005845DA"/>
    <w:rsid w:val="00590BB7"/>
    <w:rsid w:val="005910EE"/>
    <w:rsid w:val="00593226"/>
    <w:rsid w:val="005A0286"/>
    <w:rsid w:val="005A0921"/>
    <w:rsid w:val="005A2A0E"/>
    <w:rsid w:val="005A2B14"/>
    <w:rsid w:val="005B30A6"/>
    <w:rsid w:val="005B6800"/>
    <w:rsid w:val="005B7C97"/>
    <w:rsid w:val="005C0747"/>
    <w:rsid w:val="005C3DCE"/>
    <w:rsid w:val="005C5B74"/>
    <w:rsid w:val="005C6D30"/>
    <w:rsid w:val="005D01C3"/>
    <w:rsid w:val="005D32A5"/>
    <w:rsid w:val="005D5D51"/>
    <w:rsid w:val="005D74E3"/>
    <w:rsid w:val="005E0AAF"/>
    <w:rsid w:val="005E37FB"/>
    <w:rsid w:val="005E4670"/>
    <w:rsid w:val="005E5CC0"/>
    <w:rsid w:val="005E5E7B"/>
    <w:rsid w:val="005E64CE"/>
    <w:rsid w:val="005E6B25"/>
    <w:rsid w:val="005F284F"/>
    <w:rsid w:val="005F2A96"/>
    <w:rsid w:val="005F4269"/>
    <w:rsid w:val="005F4FA4"/>
    <w:rsid w:val="005F6E47"/>
    <w:rsid w:val="0060044A"/>
    <w:rsid w:val="00606B5A"/>
    <w:rsid w:val="00607703"/>
    <w:rsid w:val="00612734"/>
    <w:rsid w:val="00612E88"/>
    <w:rsid w:val="006172CA"/>
    <w:rsid w:val="00626D2A"/>
    <w:rsid w:val="00633E11"/>
    <w:rsid w:val="00634025"/>
    <w:rsid w:val="0064435F"/>
    <w:rsid w:val="00650BBC"/>
    <w:rsid w:val="00651DED"/>
    <w:rsid w:val="006527A0"/>
    <w:rsid w:val="00656346"/>
    <w:rsid w:val="00657246"/>
    <w:rsid w:val="00660A49"/>
    <w:rsid w:val="006658E2"/>
    <w:rsid w:val="00666261"/>
    <w:rsid w:val="0066695A"/>
    <w:rsid w:val="006670C9"/>
    <w:rsid w:val="006709E8"/>
    <w:rsid w:val="006747BA"/>
    <w:rsid w:val="00674FE4"/>
    <w:rsid w:val="00680A2A"/>
    <w:rsid w:val="006828A3"/>
    <w:rsid w:val="00683FC4"/>
    <w:rsid w:val="00684960"/>
    <w:rsid w:val="0068585A"/>
    <w:rsid w:val="0068600B"/>
    <w:rsid w:val="00686C91"/>
    <w:rsid w:val="00690909"/>
    <w:rsid w:val="0069116E"/>
    <w:rsid w:val="0069243D"/>
    <w:rsid w:val="006937F1"/>
    <w:rsid w:val="0069387C"/>
    <w:rsid w:val="006948C0"/>
    <w:rsid w:val="006A0302"/>
    <w:rsid w:val="006A4053"/>
    <w:rsid w:val="006A43F1"/>
    <w:rsid w:val="006A5B7B"/>
    <w:rsid w:val="006B2392"/>
    <w:rsid w:val="006B32B8"/>
    <w:rsid w:val="006B33CD"/>
    <w:rsid w:val="006C0EAA"/>
    <w:rsid w:val="006C68BB"/>
    <w:rsid w:val="006C728A"/>
    <w:rsid w:val="006D4D2D"/>
    <w:rsid w:val="006D65BC"/>
    <w:rsid w:val="006E32B4"/>
    <w:rsid w:val="006E3E8C"/>
    <w:rsid w:val="006F1765"/>
    <w:rsid w:val="006F17BE"/>
    <w:rsid w:val="006F1B96"/>
    <w:rsid w:val="00700B3A"/>
    <w:rsid w:val="007015B8"/>
    <w:rsid w:val="00703858"/>
    <w:rsid w:val="00703AC4"/>
    <w:rsid w:val="00703C29"/>
    <w:rsid w:val="00703C5D"/>
    <w:rsid w:val="00706482"/>
    <w:rsid w:val="0071111A"/>
    <w:rsid w:val="007178F9"/>
    <w:rsid w:val="007208C4"/>
    <w:rsid w:val="0072197B"/>
    <w:rsid w:val="00721CC6"/>
    <w:rsid w:val="00724B19"/>
    <w:rsid w:val="007261B6"/>
    <w:rsid w:val="0073009F"/>
    <w:rsid w:val="00737E07"/>
    <w:rsid w:val="00741153"/>
    <w:rsid w:val="007416CE"/>
    <w:rsid w:val="00744338"/>
    <w:rsid w:val="007451DE"/>
    <w:rsid w:val="007454FE"/>
    <w:rsid w:val="00746D87"/>
    <w:rsid w:val="00746DD8"/>
    <w:rsid w:val="00746E64"/>
    <w:rsid w:val="00755341"/>
    <w:rsid w:val="00755A8A"/>
    <w:rsid w:val="0076251E"/>
    <w:rsid w:val="00762B90"/>
    <w:rsid w:val="00764A36"/>
    <w:rsid w:val="00773EAC"/>
    <w:rsid w:val="00774B8B"/>
    <w:rsid w:val="00774EC1"/>
    <w:rsid w:val="00777FFC"/>
    <w:rsid w:val="00783A04"/>
    <w:rsid w:val="00783BA4"/>
    <w:rsid w:val="00791B8F"/>
    <w:rsid w:val="00791DFB"/>
    <w:rsid w:val="007940F6"/>
    <w:rsid w:val="00794BBA"/>
    <w:rsid w:val="007953C4"/>
    <w:rsid w:val="007A18D3"/>
    <w:rsid w:val="007A7A8E"/>
    <w:rsid w:val="007B13A3"/>
    <w:rsid w:val="007B37BC"/>
    <w:rsid w:val="007B6892"/>
    <w:rsid w:val="007B7C27"/>
    <w:rsid w:val="007B7FEB"/>
    <w:rsid w:val="007C1BB9"/>
    <w:rsid w:val="007C5EF8"/>
    <w:rsid w:val="007C7030"/>
    <w:rsid w:val="007C7C54"/>
    <w:rsid w:val="007E2A24"/>
    <w:rsid w:val="007E2B8B"/>
    <w:rsid w:val="007E337F"/>
    <w:rsid w:val="007E39D7"/>
    <w:rsid w:val="007E4F9A"/>
    <w:rsid w:val="007E6CDA"/>
    <w:rsid w:val="007F000E"/>
    <w:rsid w:val="007F582C"/>
    <w:rsid w:val="00803698"/>
    <w:rsid w:val="00803D08"/>
    <w:rsid w:val="0080611D"/>
    <w:rsid w:val="008066CA"/>
    <w:rsid w:val="00810C2B"/>
    <w:rsid w:val="00812E31"/>
    <w:rsid w:val="00814009"/>
    <w:rsid w:val="0081582D"/>
    <w:rsid w:val="00816672"/>
    <w:rsid w:val="008248CB"/>
    <w:rsid w:val="00825811"/>
    <w:rsid w:val="00825EA3"/>
    <w:rsid w:val="008275FE"/>
    <w:rsid w:val="00830742"/>
    <w:rsid w:val="0083124A"/>
    <w:rsid w:val="008360DB"/>
    <w:rsid w:val="00842199"/>
    <w:rsid w:val="00844156"/>
    <w:rsid w:val="00846802"/>
    <w:rsid w:val="00851511"/>
    <w:rsid w:val="00851720"/>
    <w:rsid w:val="008554DD"/>
    <w:rsid w:val="008577AB"/>
    <w:rsid w:val="00863210"/>
    <w:rsid w:val="00863B78"/>
    <w:rsid w:val="00864801"/>
    <w:rsid w:val="0086556F"/>
    <w:rsid w:val="0086574D"/>
    <w:rsid w:val="00870EE9"/>
    <w:rsid w:val="00873B56"/>
    <w:rsid w:val="00873FFE"/>
    <w:rsid w:val="00874118"/>
    <w:rsid w:val="00874A09"/>
    <w:rsid w:val="00875D57"/>
    <w:rsid w:val="008804FE"/>
    <w:rsid w:val="00882227"/>
    <w:rsid w:val="0088374A"/>
    <w:rsid w:val="008841FB"/>
    <w:rsid w:val="008901C4"/>
    <w:rsid w:val="00893008"/>
    <w:rsid w:val="00895C3B"/>
    <w:rsid w:val="008A3777"/>
    <w:rsid w:val="008A39DB"/>
    <w:rsid w:val="008A3F55"/>
    <w:rsid w:val="008A58CE"/>
    <w:rsid w:val="008A68AE"/>
    <w:rsid w:val="008A7A45"/>
    <w:rsid w:val="008B2F81"/>
    <w:rsid w:val="008B73F3"/>
    <w:rsid w:val="008D0AD0"/>
    <w:rsid w:val="008D2731"/>
    <w:rsid w:val="008D4870"/>
    <w:rsid w:val="008D5935"/>
    <w:rsid w:val="008E3A7B"/>
    <w:rsid w:val="008E5340"/>
    <w:rsid w:val="008E7A62"/>
    <w:rsid w:val="008F103B"/>
    <w:rsid w:val="008F22FC"/>
    <w:rsid w:val="009056FB"/>
    <w:rsid w:val="00906E6A"/>
    <w:rsid w:val="009109EE"/>
    <w:rsid w:val="00911EAD"/>
    <w:rsid w:val="009120ED"/>
    <w:rsid w:val="0091307D"/>
    <w:rsid w:val="0091558E"/>
    <w:rsid w:val="00915D93"/>
    <w:rsid w:val="009179CB"/>
    <w:rsid w:val="00917FEA"/>
    <w:rsid w:val="009204BB"/>
    <w:rsid w:val="009226F0"/>
    <w:rsid w:val="009307D4"/>
    <w:rsid w:val="00930EDE"/>
    <w:rsid w:val="009315BB"/>
    <w:rsid w:val="0093591E"/>
    <w:rsid w:val="00935F24"/>
    <w:rsid w:val="0093759E"/>
    <w:rsid w:val="00945F10"/>
    <w:rsid w:val="009469CE"/>
    <w:rsid w:val="00947E75"/>
    <w:rsid w:val="00950DA2"/>
    <w:rsid w:val="0095164A"/>
    <w:rsid w:val="00954B6E"/>
    <w:rsid w:val="009560A0"/>
    <w:rsid w:val="009561EE"/>
    <w:rsid w:val="0095639B"/>
    <w:rsid w:val="00956C17"/>
    <w:rsid w:val="0096338B"/>
    <w:rsid w:val="009639B0"/>
    <w:rsid w:val="00965C77"/>
    <w:rsid w:val="00970F49"/>
    <w:rsid w:val="00972EB1"/>
    <w:rsid w:val="00973804"/>
    <w:rsid w:val="009811A5"/>
    <w:rsid w:val="00981DCC"/>
    <w:rsid w:val="009841D7"/>
    <w:rsid w:val="0098664A"/>
    <w:rsid w:val="009873D5"/>
    <w:rsid w:val="009915E4"/>
    <w:rsid w:val="00993AEA"/>
    <w:rsid w:val="00994A82"/>
    <w:rsid w:val="009A1DFB"/>
    <w:rsid w:val="009A5B1D"/>
    <w:rsid w:val="009B1240"/>
    <w:rsid w:val="009B1941"/>
    <w:rsid w:val="009B2DBE"/>
    <w:rsid w:val="009B360E"/>
    <w:rsid w:val="009B438E"/>
    <w:rsid w:val="009B47F4"/>
    <w:rsid w:val="009B4811"/>
    <w:rsid w:val="009C132F"/>
    <w:rsid w:val="009C2A65"/>
    <w:rsid w:val="009C3580"/>
    <w:rsid w:val="009C4D05"/>
    <w:rsid w:val="009D078E"/>
    <w:rsid w:val="009D0BE1"/>
    <w:rsid w:val="009D0D36"/>
    <w:rsid w:val="009D7010"/>
    <w:rsid w:val="009E069D"/>
    <w:rsid w:val="009E42AA"/>
    <w:rsid w:val="009E51AC"/>
    <w:rsid w:val="009E5A93"/>
    <w:rsid w:val="009F32A9"/>
    <w:rsid w:val="009F72E2"/>
    <w:rsid w:val="00A0334D"/>
    <w:rsid w:val="00A1360E"/>
    <w:rsid w:val="00A14941"/>
    <w:rsid w:val="00A14E4A"/>
    <w:rsid w:val="00A15D9C"/>
    <w:rsid w:val="00A17B2A"/>
    <w:rsid w:val="00A22DB1"/>
    <w:rsid w:val="00A23E43"/>
    <w:rsid w:val="00A2412E"/>
    <w:rsid w:val="00A27570"/>
    <w:rsid w:val="00A35960"/>
    <w:rsid w:val="00A36CC6"/>
    <w:rsid w:val="00A37115"/>
    <w:rsid w:val="00A4181F"/>
    <w:rsid w:val="00A426C7"/>
    <w:rsid w:val="00A42DA2"/>
    <w:rsid w:val="00A44431"/>
    <w:rsid w:val="00A44E52"/>
    <w:rsid w:val="00A4785B"/>
    <w:rsid w:val="00A47F40"/>
    <w:rsid w:val="00A5419B"/>
    <w:rsid w:val="00A56514"/>
    <w:rsid w:val="00A57A6A"/>
    <w:rsid w:val="00A60BB0"/>
    <w:rsid w:val="00A66BFD"/>
    <w:rsid w:val="00A71DC0"/>
    <w:rsid w:val="00A7220A"/>
    <w:rsid w:val="00A73051"/>
    <w:rsid w:val="00A7362E"/>
    <w:rsid w:val="00A7370E"/>
    <w:rsid w:val="00A73B8E"/>
    <w:rsid w:val="00A73F96"/>
    <w:rsid w:val="00A76156"/>
    <w:rsid w:val="00A76599"/>
    <w:rsid w:val="00A8159B"/>
    <w:rsid w:val="00A82016"/>
    <w:rsid w:val="00A906A5"/>
    <w:rsid w:val="00A934D2"/>
    <w:rsid w:val="00A954C7"/>
    <w:rsid w:val="00AA0D79"/>
    <w:rsid w:val="00AB012E"/>
    <w:rsid w:val="00AB2937"/>
    <w:rsid w:val="00AB3B36"/>
    <w:rsid w:val="00AC08FA"/>
    <w:rsid w:val="00AC1D57"/>
    <w:rsid w:val="00AC420E"/>
    <w:rsid w:val="00AD1607"/>
    <w:rsid w:val="00AD1DBE"/>
    <w:rsid w:val="00AD7546"/>
    <w:rsid w:val="00AD77B2"/>
    <w:rsid w:val="00AE14AE"/>
    <w:rsid w:val="00AE3970"/>
    <w:rsid w:val="00AE5A05"/>
    <w:rsid w:val="00AF7FA7"/>
    <w:rsid w:val="00B00F9F"/>
    <w:rsid w:val="00B070C8"/>
    <w:rsid w:val="00B115E9"/>
    <w:rsid w:val="00B1361B"/>
    <w:rsid w:val="00B14AB8"/>
    <w:rsid w:val="00B1605B"/>
    <w:rsid w:val="00B16C93"/>
    <w:rsid w:val="00B172C4"/>
    <w:rsid w:val="00B20157"/>
    <w:rsid w:val="00B23F5A"/>
    <w:rsid w:val="00B24DDC"/>
    <w:rsid w:val="00B273EB"/>
    <w:rsid w:val="00B30C7C"/>
    <w:rsid w:val="00B34CB1"/>
    <w:rsid w:val="00B35C83"/>
    <w:rsid w:val="00B36B93"/>
    <w:rsid w:val="00B40EB8"/>
    <w:rsid w:val="00B41536"/>
    <w:rsid w:val="00B41819"/>
    <w:rsid w:val="00B41A92"/>
    <w:rsid w:val="00B5001E"/>
    <w:rsid w:val="00B54F81"/>
    <w:rsid w:val="00B55517"/>
    <w:rsid w:val="00B6160E"/>
    <w:rsid w:val="00B631D3"/>
    <w:rsid w:val="00B631E2"/>
    <w:rsid w:val="00B71636"/>
    <w:rsid w:val="00B73C50"/>
    <w:rsid w:val="00B73F5E"/>
    <w:rsid w:val="00B73FDE"/>
    <w:rsid w:val="00B7786A"/>
    <w:rsid w:val="00B86DE6"/>
    <w:rsid w:val="00B91E60"/>
    <w:rsid w:val="00B93613"/>
    <w:rsid w:val="00BB0507"/>
    <w:rsid w:val="00BB7A4E"/>
    <w:rsid w:val="00BB7CCF"/>
    <w:rsid w:val="00BC03C8"/>
    <w:rsid w:val="00BC0F7F"/>
    <w:rsid w:val="00BC272F"/>
    <w:rsid w:val="00BC3705"/>
    <w:rsid w:val="00BC4903"/>
    <w:rsid w:val="00BD63F9"/>
    <w:rsid w:val="00BE0816"/>
    <w:rsid w:val="00BE1FD6"/>
    <w:rsid w:val="00BE272A"/>
    <w:rsid w:val="00BE306A"/>
    <w:rsid w:val="00BE3A0E"/>
    <w:rsid w:val="00BE547A"/>
    <w:rsid w:val="00BE6B9A"/>
    <w:rsid w:val="00BF0A06"/>
    <w:rsid w:val="00BF371A"/>
    <w:rsid w:val="00BF483C"/>
    <w:rsid w:val="00C0053F"/>
    <w:rsid w:val="00C0286F"/>
    <w:rsid w:val="00C06D6C"/>
    <w:rsid w:val="00C12A00"/>
    <w:rsid w:val="00C140A2"/>
    <w:rsid w:val="00C15292"/>
    <w:rsid w:val="00C17BC1"/>
    <w:rsid w:val="00C2179D"/>
    <w:rsid w:val="00C2487B"/>
    <w:rsid w:val="00C26197"/>
    <w:rsid w:val="00C26D3B"/>
    <w:rsid w:val="00C276D6"/>
    <w:rsid w:val="00C30016"/>
    <w:rsid w:val="00C3360E"/>
    <w:rsid w:val="00C35B10"/>
    <w:rsid w:val="00C36272"/>
    <w:rsid w:val="00C366A8"/>
    <w:rsid w:val="00C40C00"/>
    <w:rsid w:val="00C41C84"/>
    <w:rsid w:val="00C43148"/>
    <w:rsid w:val="00C46084"/>
    <w:rsid w:val="00C508B5"/>
    <w:rsid w:val="00C5204B"/>
    <w:rsid w:val="00C60DD6"/>
    <w:rsid w:val="00C66967"/>
    <w:rsid w:val="00C738C5"/>
    <w:rsid w:val="00C80953"/>
    <w:rsid w:val="00C8567D"/>
    <w:rsid w:val="00C85824"/>
    <w:rsid w:val="00C85DC6"/>
    <w:rsid w:val="00C90FAE"/>
    <w:rsid w:val="00C92AFC"/>
    <w:rsid w:val="00C93B18"/>
    <w:rsid w:val="00C95CC4"/>
    <w:rsid w:val="00CA103F"/>
    <w:rsid w:val="00CA3DC5"/>
    <w:rsid w:val="00CA5980"/>
    <w:rsid w:val="00CA6355"/>
    <w:rsid w:val="00CA7980"/>
    <w:rsid w:val="00CA7BFF"/>
    <w:rsid w:val="00CB2944"/>
    <w:rsid w:val="00CB4F88"/>
    <w:rsid w:val="00CB568F"/>
    <w:rsid w:val="00CB6757"/>
    <w:rsid w:val="00CC4843"/>
    <w:rsid w:val="00CD0DBF"/>
    <w:rsid w:val="00CD3A64"/>
    <w:rsid w:val="00CD74BF"/>
    <w:rsid w:val="00CE199D"/>
    <w:rsid w:val="00CE5C2E"/>
    <w:rsid w:val="00CF2CF3"/>
    <w:rsid w:val="00CF6379"/>
    <w:rsid w:val="00D01B36"/>
    <w:rsid w:val="00D01C49"/>
    <w:rsid w:val="00D02315"/>
    <w:rsid w:val="00D03234"/>
    <w:rsid w:val="00D033FA"/>
    <w:rsid w:val="00D0507B"/>
    <w:rsid w:val="00D0681F"/>
    <w:rsid w:val="00D11A0F"/>
    <w:rsid w:val="00D121A5"/>
    <w:rsid w:val="00D13299"/>
    <w:rsid w:val="00D13BDE"/>
    <w:rsid w:val="00D166BB"/>
    <w:rsid w:val="00D202FF"/>
    <w:rsid w:val="00D20DF7"/>
    <w:rsid w:val="00D21814"/>
    <w:rsid w:val="00D3591D"/>
    <w:rsid w:val="00D369BD"/>
    <w:rsid w:val="00D3760F"/>
    <w:rsid w:val="00D37C37"/>
    <w:rsid w:val="00D4148E"/>
    <w:rsid w:val="00D47B68"/>
    <w:rsid w:val="00D51CEF"/>
    <w:rsid w:val="00D51F45"/>
    <w:rsid w:val="00D54ACE"/>
    <w:rsid w:val="00D57451"/>
    <w:rsid w:val="00D57C77"/>
    <w:rsid w:val="00D6361B"/>
    <w:rsid w:val="00D64DE6"/>
    <w:rsid w:val="00D6507E"/>
    <w:rsid w:val="00D65082"/>
    <w:rsid w:val="00D65D5E"/>
    <w:rsid w:val="00D662E8"/>
    <w:rsid w:val="00D72E0B"/>
    <w:rsid w:val="00D7378A"/>
    <w:rsid w:val="00D8022C"/>
    <w:rsid w:val="00D807A2"/>
    <w:rsid w:val="00D854E9"/>
    <w:rsid w:val="00D9399F"/>
    <w:rsid w:val="00D93BCD"/>
    <w:rsid w:val="00D976BE"/>
    <w:rsid w:val="00D97C70"/>
    <w:rsid w:val="00DA03E5"/>
    <w:rsid w:val="00DA7A1A"/>
    <w:rsid w:val="00DB3B5F"/>
    <w:rsid w:val="00DB484F"/>
    <w:rsid w:val="00DB4D88"/>
    <w:rsid w:val="00DB6CF3"/>
    <w:rsid w:val="00DB79DA"/>
    <w:rsid w:val="00DB7C55"/>
    <w:rsid w:val="00DC2A5A"/>
    <w:rsid w:val="00DC2DB7"/>
    <w:rsid w:val="00DC593A"/>
    <w:rsid w:val="00DD1FC3"/>
    <w:rsid w:val="00DD26BB"/>
    <w:rsid w:val="00DD3966"/>
    <w:rsid w:val="00DD3D6E"/>
    <w:rsid w:val="00DE1C71"/>
    <w:rsid w:val="00DE1EE3"/>
    <w:rsid w:val="00DE2280"/>
    <w:rsid w:val="00DE2978"/>
    <w:rsid w:val="00DE5EF8"/>
    <w:rsid w:val="00DF3D63"/>
    <w:rsid w:val="00DF69E9"/>
    <w:rsid w:val="00DF792D"/>
    <w:rsid w:val="00DF7EE9"/>
    <w:rsid w:val="00E02AB8"/>
    <w:rsid w:val="00E0315A"/>
    <w:rsid w:val="00E07C58"/>
    <w:rsid w:val="00E11D50"/>
    <w:rsid w:val="00E143CE"/>
    <w:rsid w:val="00E1622F"/>
    <w:rsid w:val="00E164FA"/>
    <w:rsid w:val="00E165D6"/>
    <w:rsid w:val="00E25B48"/>
    <w:rsid w:val="00E31C72"/>
    <w:rsid w:val="00E33692"/>
    <w:rsid w:val="00E356FB"/>
    <w:rsid w:val="00E424D0"/>
    <w:rsid w:val="00E43A4D"/>
    <w:rsid w:val="00E43F81"/>
    <w:rsid w:val="00E54042"/>
    <w:rsid w:val="00E54C31"/>
    <w:rsid w:val="00E61285"/>
    <w:rsid w:val="00E612D6"/>
    <w:rsid w:val="00E6482A"/>
    <w:rsid w:val="00E74E03"/>
    <w:rsid w:val="00E77C7F"/>
    <w:rsid w:val="00E86F3E"/>
    <w:rsid w:val="00E87B56"/>
    <w:rsid w:val="00E93DB3"/>
    <w:rsid w:val="00E96D54"/>
    <w:rsid w:val="00E971AA"/>
    <w:rsid w:val="00EA20BC"/>
    <w:rsid w:val="00EA593E"/>
    <w:rsid w:val="00EA6B52"/>
    <w:rsid w:val="00EA7A61"/>
    <w:rsid w:val="00EB5BC8"/>
    <w:rsid w:val="00EB6CD0"/>
    <w:rsid w:val="00EB6E91"/>
    <w:rsid w:val="00EB7C15"/>
    <w:rsid w:val="00EC51A2"/>
    <w:rsid w:val="00EC675C"/>
    <w:rsid w:val="00ED5E9B"/>
    <w:rsid w:val="00ED6366"/>
    <w:rsid w:val="00ED7320"/>
    <w:rsid w:val="00EE0D20"/>
    <w:rsid w:val="00EE11E5"/>
    <w:rsid w:val="00EE27B5"/>
    <w:rsid w:val="00EE3F4C"/>
    <w:rsid w:val="00EE60D9"/>
    <w:rsid w:val="00EE7FBD"/>
    <w:rsid w:val="00EF24D7"/>
    <w:rsid w:val="00EF70A3"/>
    <w:rsid w:val="00EF79AE"/>
    <w:rsid w:val="00F04FC6"/>
    <w:rsid w:val="00F06D71"/>
    <w:rsid w:val="00F07282"/>
    <w:rsid w:val="00F07B91"/>
    <w:rsid w:val="00F07F8C"/>
    <w:rsid w:val="00F138E8"/>
    <w:rsid w:val="00F1638D"/>
    <w:rsid w:val="00F179A9"/>
    <w:rsid w:val="00F21D00"/>
    <w:rsid w:val="00F24D59"/>
    <w:rsid w:val="00F2652D"/>
    <w:rsid w:val="00F27181"/>
    <w:rsid w:val="00F33E44"/>
    <w:rsid w:val="00F372B1"/>
    <w:rsid w:val="00F40187"/>
    <w:rsid w:val="00F43C3C"/>
    <w:rsid w:val="00F44A89"/>
    <w:rsid w:val="00F504C9"/>
    <w:rsid w:val="00F522BF"/>
    <w:rsid w:val="00F55AFE"/>
    <w:rsid w:val="00F60414"/>
    <w:rsid w:val="00F613C7"/>
    <w:rsid w:val="00F623C8"/>
    <w:rsid w:val="00F668F1"/>
    <w:rsid w:val="00F677C6"/>
    <w:rsid w:val="00F7249A"/>
    <w:rsid w:val="00F73EF4"/>
    <w:rsid w:val="00F7494E"/>
    <w:rsid w:val="00F76B7B"/>
    <w:rsid w:val="00F83541"/>
    <w:rsid w:val="00F84DDE"/>
    <w:rsid w:val="00F91D3C"/>
    <w:rsid w:val="00F946C4"/>
    <w:rsid w:val="00FA1670"/>
    <w:rsid w:val="00FA168A"/>
    <w:rsid w:val="00FA3A82"/>
    <w:rsid w:val="00FA513B"/>
    <w:rsid w:val="00FB3569"/>
    <w:rsid w:val="00FC0DA3"/>
    <w:rsid w:val="00FC2259"/>
    <w:rsid w:val="00FC600B"/>
    <w:rsid w:val="00FC6EBA"/>
    <w:rsid w:val="00FD26F5"/>
    <w:rsid w:val="00FD2AF4"/>
    <w:rsid w:val="00FD52F8"/>
    <w:rsid w:val="00FD62BF"/>
    <w:rsid w:val="00FD653F"/>
    <w:rsid w:val="00FD6BD8"/>
    <w:rsid w:val="00FD7674"/>
    <w:rsid w:val="00FE0559"/>
    <w:rsid w:val="00FF170B"/>
    <w:rsid w:val="00FF5537"/>
    <w:rsid w:val="0BBC5214"/>
    <w:rsid w:val="0C881FCD"/>
    <w:rsid w:val="0E2D32B9"/>
    <w:rsid w:val="102C6932"/>
    <w:rsid w:val="163934CB"/>
    <w:rsid w:val="1798482C"/>
    <w:rsid w:val="18FB688A"/>
    <w:rsid w:val="1BF17003"/>
    <w:rsid w:val="1DCD6A66"/>
    <w:rsid w:val="1ED24BFB"/>
    <w:rsid w:val="25DC2F7A"/>
    <w:rsid w:val="25FD5147"/>
    <w:rsid w:val="26D61BFC"/>
    <w:rsid w:val="281B2593"/>
    <w:rsid w:val="281F1DDA"/>
    <w:rsid w:val="2A37524B"/>
    <w:rsid w:val="2E9B3930"/>
    <w:rsid w:val="345A4726"/>
    <w:rsid w:val="36860FBC"/>
    <w:rsid w:val="3D150C65"/>
    <w:rsid w:val="4153125A"/>
    <w:rsid w:val="41A76EB0"/>
    <w:rsid w:val="42EE3216"/>
    <w:rsid w:val="463F1B23"/>
    <w:rsid w:val="47ED084A"/>
    <w:rsid w:val="4B2B6CF2"/>
    <w:rsid w:val="4C1A1CB5"/>
    <w:rsid w:val="4C5D2A02"/>
    <w:rsid w:val="4E1D7356"/>
    <w:rsid w:val="4F937F39"/>
    <w:rsid w:val="52A8083C"/>
    <w:rsid w:val="593F23AD"/>
    <w:rsid w:val="5ACF459E"/>
    <w:rsid w:val="5CA57D43"/>
    <w:rsid w:val="5E02126B"/>
    <w:rsid w:val="674D7746"/>
    <w:rsid w:val="6BFA196E"/>
    <w:rsid w:val="6C7F5E23"/>
    <w:rsid w:val="6F0D4A4E"/>
    <w:rsid w:val="70F41FD7"/>
    <w:rsid w:val="721F23F4"/>
    <w:rsid w:val="76C92E49"/>
    <w:rsid w:val="76C97A5B"/>
    <w:rsid w:val="7AED27C6"/>
    <w:rsid w:val="7E7B6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paragraph" w:styleId="3">
    <w:name w:val="heading 1"/>
    <w:basedOn w:val="1"/>
    <w:next w:val="1"/>
    <w:link w:val="27"/>
    <w:qFormat/>
    <w:uiPriority w:val="9"/>
    <w:pPr>
      <w:widowControl/>
      <w:adjustRightInd w:val="0"/>
      <w:snapToGrid w:val="0"/>
      <w:spacing w:line="590" w:lineRule="exact"/>
      <w:ind w:firstLine="200" w:firstLineChars="200"/>
      <w:outlineLvl w:val="0"/>
    </w:pPr>
    <w:rPr>
      <w:rFonts w:ascii="黑体" w:hAnsi="黑体" w:eastAsia="黑体"/>
      <w:bCs/>
      <w:kern w:val="36"/>
      <w:sz w:val="32"/>
      <w:szCs w:val="48"/>
    </w:rPr>
  </w:style>
  <w:style w:type="paragraph" w:styleId="4">
    <w:name w:val="heading 2"/>
    <w:basedOn w:val="1"/>
    <w:next w:val="1"/>
    <w:link w:val="28"/>
    <w:qFormat/>
    <w:uiPriority w:val="9"/>
    <w:pPr>
      <w:keepNext/>
      <w:keepLines/>
      <w:adjustRightInd w:val="0"/>
      <w:snapToGrid w:val="0"/>
      <w:spacing w:line="590" w:lineRule="exact"/>
      <w:ind w:firstLine="200" w:firstLineChars="200"/>
      <w:outlineLvl w:val="1"/>
    </w:pPr>
    <w:rPr>
      <w:rFonts w:ascii="Cambria" w:hAnsi="Cambria" w:eastAsia="楷体" w:cs="Times New Roman"/>
      <w:b/>
      <w:bCs/>
      <w:sz w:val="32"/>
      <w:szCs w:val="32"/>
    </w:rPr>
  </w:style>
  <w:style w:type="paragraph" w:styleId="5">
    <w:name w:val="heading 3"/>
    <w:basedOn w:val="1"/>
    <w:next w:val="1"/>
    <w:link w:val="29"/>
    <w:qFormat/>
    <w:uiPriority w:val="0"/>
    <w:pPr>
      <w:adjustRightInd w:val="0"/>
      <w:snapToGrid w:val="0"/>
      <w:spacing w:line="560" w:lineRule="atLeast"/>
      <w:ind w:firstLine="200" w:firstLineChars="200"/>
      <w:outlineLvl w:val="2"/>
    </w:pPr>
    <w:rPr>
      <w:rFonts w:ascii="仿宋" w:hAnsi="仿宋" w:eastAsia="仿宋"/>
      <w:b/>
      <w:sz w:val="32"/>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99"/>
    <w:pPr>
      <w:ind w:firstLine="420" w:firstLineChars="200"/>
    </w:pPr>
  </w:style>
  <w:style w:type="paragraph" w:styleId="6">
    <w:name w:val="table of authorities"/>
    <w:basedOn w:val="1"/>
    <w:next w:val="1"/>
    <w:qFormat/>
    <w:uiPriority w:val="0"/>
    <w:pPr>
      <w:ind w:left="420" w:leftChars="200"/>
    </w:pPr>
    <w:rPr>
      <w:rFonts w:ascii="Times New Roman" w:hAnsi="Times New Roman" w:eastAsia="仿宋_GB2312" w:cs="Times New Roman"/>
      <w:sz w:val="30"/>
      <w:szCs w:val="24"/>
    </w:rPr>
  </w:style>
  <w:style w:type="paragraph" w:styleId="7">
    <w:name w:val="caption"/>
    <w:basedOn w:val="1"/>
    <w:next w:val="1"/>
    <w:qFormat/>
    <w:uiPriority w:val="35"/>
    <w:rPr>
      <w:rFonts w:ascii="Arial" w:hAnsi="Arial" w:eastAsia="黑体"/>
      <w:sz w:val="20"/>
    </w:rPr>
  </w:style>
  <w:style w:type="paragraph" w:styleId="8">
    <w:name w:val="annotation text"/>
    <w:basedOn w:val="1"/>
    <w:link w:val="32"/>
    <w:qFormat/>
    <w:uiPriority w:val="99"/>
    <w:pPr>
      <w:jc w:val="left"/>
    </w:pPr>
  </w:style>
  <w:style w:type="paragraph" w:styleId="9">
    <w:name w:val="Body Text"/>
    <w:basedOn w:val="1"/>
    <w:link w:val="59"/>
    <w:qFormat/>
    <w:uiPriority w:val="0"/>
    <w:pPr>
      <w:spacing w:after="120" w:line="560" w:lineRule="exact"/>
      <w:ind w:firstLine="480" w:firstLineChars="200"/>
    </w:pPr>
    <w:rPr>
      <w:rFonts w:ascii="Times New Roman" w:hAnsi="Times New Roman" w:eastAsia="仿宋_GB2312" w:cs="Times New Roman"/>
      <w:sz w:val="32"/>
      <w:szCs w:val="21"/>
    </w:rPr>
  </w:style>
  <w:style w:type="paragraph" w:styleId="10">
    <w:name w:val="Body Text Indent"/>
    <w:basedOn w:val="1"/>
    <w:link w:val="56"/>
    <w:qFormat/>
    <w:uiPriority w:val="0"/>
    <w:pPr>
      <w:spacing w:after="120" w:line="560" w:lineRule="exact"/>
      <w:ind w:left="420" w:leftChars="200" w:firstLine="480" w:firstLineChars="200"/>
    </w:pPr>
    <w:rPr>
      <w:rFonts w:ascii="Times New Roman" w:hAnsi="Times New Roman" w:eastAsia="仿宋_GB2312" w:cs="Times New Roman"/>
      <w:sz w:val="32"/>
      <w:szCs w:val="21"/>
    </w:rPr>
  </w:style>
  <w:style w:type="paragraph" w:styleId="11">
    <w:name w:val="toc 3"/>
    <w:basedOn w:val="1"/>
    <w:next w:val="1"/>
    <w:unhideWhenUsed/>
    <w:qFormat/>
    <w:uiPriority w:val="39"/>
    <w:pPr>
      <w:ind w:left="840" w:leftChars="400"/>
    </w:pPr>
  </w:style>
  <w:style w:type="paragraph" w:styleId="12">
    <w:name w:val="Balloon Text"/>
    <w:basedOn w:val="1"/>
    <w:link w:val="33"/>
    <w:qFormat/>
    <w:uiPriority w:val="99"/>
    <w:rPr>
      <w:sz w:val="18"/>
      <w:szCs w:val="18"/>
    </w:rPr>
  </w:style>
  <w:style w:type="paragraph" w:styleId="13">
    <w:name w:val="footer"/>
    <w:basedOn w:val="1"/>
    <w:link w:val="34"/>
    <w:qFormat/>
    <w:uiPriority w:val="99"/>
    <w:pPr>
      <w:tabs>
        <w:tab w:val="center" w:pos="4153"/>
        <w:tab w:val="right" w:pos="8306"/>
      </w:tabs>
      <w:snapToGrid w:val="0"/>
      <w:jc w:val="left"/>
    </w:pPr>
    <w:rPr>
      <w:sz w:val="18"/>
    </w:rPr>
  </w:style>
  <w:style w:type="paragraph" w:styleId="14">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toc 1"/>
    <w:basedOn w:val="1"/>
    <w:next w:val="1"/>
    <w:qFormat/>
    <w:uiPriority w:val="39"/>
  </w:style>
  <w:style w:type="paragraph" w:styleId="16">
    <w:name w:val="Subtitle"/>
    <w:basedOn w:val="1"/>
    <w:next w:val="1"/>
    <w:qFormat/>
    <w:uiPriority w:val="11"/>
    <w:pPr>
      <w:spacing w:line="560" w:lineRule="atLeast"/>
      <w:ind w:firstLine="0" w:firstLineChars="0"/>
      <w:jc w:val="center"/>
      <w:outlineLvl w:val="1"/>
    </w:pPr>
    <w:rPr>
      <w:rFonts w:ascii="黑体" w:hAnsi="黑体" w:eastAsia="黑体" w:cstheme="majorBidi"/>
      <w:bCs/>
      <w:kern w:val="28"/>
      <w:sz w:val="21"/>
      <w:szCs w:val="32"/>
    </w:rPr>
  </w:style>
  <w:style w:type="paragraph" w:styleId="17">
    <w:name w:val="footnote text"/>
    <w:basedOn w:val="1"/>
    <w:link w:val="36"/>
    <w:qFormat/>
    <w:uiPriority w:val="99"/>
    <w:pPr>
      <w:snapToGrid w:val="0"/>
      <w:jc w:val="left"/>
    </w:pPr>
    <w:rPr>
      <w:sz w:val="18"/>
    </w:rPr>
  </w:style>
  <w:style w:type="paragraph" w:styleId="18">
    <w:name w:val="toc 2"/>
    <w:basedOn w:val="1"/>
    <w:next w:val="1"/>
    <w:qFormat/>
    <w:uiPriority w:val="39"/>
    <w:pPr>
      <w:ind w:left="420" w:leftChars="200"/>
    </w:pPr>
  </w:style>
  <w:style w:type="paragraph" w:styleId="19">
    <w:name w:val="annotation subject"/>
    <w:basedOn w:val="8"/>
    <w:next w:val="8"/>
    <w:link w:val="37"/>
    <w:qFormat/>
    <w:uiPriority w:val="99"/>
    <w:rPr>
      <w:b/>
      <w:bCs/>
    </w:rPr>
  </w:style>
  <w:style w:type="table" w:styleId="21">
    <w:name w:val="Table Grid"/>
    <w:basedOn w:val="2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Hyperlink"/>
    <w:basedOn w:val="22"/>
    <w:qFormat/>
    <w:uiPriority w:val="99"/>
    <w:rPr>
      <w:color w:val="0000FF"/>
      <w:u w:val="single"/>
    </w:rPr>
  </w:style>
  <w:style w:type="character" w:styleId="24">
    <w:name w:val="annotation reference"/>
    <w:basedOn w:val="22"/>
    <w:qFormat/>
    <w:uiPriority w:val="99"/>
    <w:rPr>
      <w:sz w:val="21"/>
      <w:szCs w:val="21"/>
    </w:rPr>
  </w:style>
  <w:style w:type="character" w:styleId="25">
    <w:name w:val="footnote reference"/>
    <w:basedOn w:val="22"/>
    <w:semiHidden/>
    <w:unhideWhenUsed/>
    <w:qFormat/>
    <w:uiPriority w:val="99"/>
    <w:rPr>
      <w:vertAlign w:val="superscript"/>
    </w:rPr>
  </w:style>
  <w:style w:type="character" w:customStyle="1" w:styleId="26">
    <w:name w:val="标题 1 Char"/>
    <w:qFormat/>
    <w:uiPriority w:val="9"/>
    <w:rPr>
      <w:rFonts w:ascii="宋体" w:hAnsi="宋体" w:eastAsia="黑体"/>
      <w:kern w:val="44"/>
      <w:szCs w:val="44"/>
      <w:lang w:val="zh-CN" w:bidi="zh-CN"/>
    </w:rPr>
  </w:style>
  <w:style w:type="character" w:customStyle="1" w:styleId="27">
    <w:name w:val="标题 1 字符1"/>
    <w:basedOn w:val="22"/>
    <w:link w:val="3"/>
    <w:qFormat/>
    <w:uiPriority w:val="0"/>
    <w:rPr>
      <w:rFonts w:ascii="黑体" w:hAnsi="黑体" w:eastAsia="黑体" w:cs="宋体"/>
      <w:bCs/>
      <w:kern w:val="36"/>
      <w:sz w:val="32"/>
      <w:szCs w:val="48"/>
    </w:rPr>
  </w:style>
  <w:style w:type="character" w:customStyle="1" w:styleId="28">
    <w:name w:val="标题 2 字符1"/>
    <w:basedOn w:val="22"/>
    <w:link w:val="4"/>
    <w:qFormat/>
    <w:uiPriority w:val="0"/>
    <w:rPr>
      <w:rFonts w:ascii="Cambria" w:hAnsi="Cambria" w:eastAsia="楷体" w:cs="Times New Roman"/>
      <w:b/>
      <w:bCs/>
      <w:kern w:val="2"/>
      <w:sz w:val="32"/>
      <w:szCs w:val="32"/>
    </w:rPr>
  </w:style>
  <w:style w:type="character" w:customStyle="1" w:styleId="29">
    <w:name w:val="标题 3 字符1"/>
    <w:basedOn w:val="22"/>
    <w:link w:val="5"/>
    <w:qFormat/>
    <w:uiPriority w:val="0"/>
    <w:rPr>
      <w:rFonts w:ascii="仿宋" w:hAnsi="仿宋" w:eastAsia="仿宋" w:cs="宋体"/>
      <w:b/>
      <w:kern w:val="2"/>
      <w:sz w:val="32"/>
      <w:szCs w:val="22"/>
    </w:rPr>
  </w:style>
  <w:style w:type="paragraph" w:styleId="30">
    <w:name w:val="List Paragraph"/>
    <w:basedOn w:val="1"/>
    <w:qFormat/>
    <w:uiPriority w:val="99"/>
    <w:pPr>
      <w:ind w:firstLine="420" w:firstLineChars="200"/>
    </w:pPr>
  </w:style>
  <w:style w:type="table" w:customStyle="1" w:styleId="31">
    <w:name w:val="网格型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
    <w:name w:val="批注文字 字符"/>
    <w:basedOn w:val="22"/>
    <w:link w:val="8"/>
    <w:qFormat/>
    <w:uiPriority w:val="99"/>
  </w:style>
  <w:style w:type="character" w:customStyle="1" w:styleId="33">
    <w:name w:val="批注框文本 字符"/>
    <w:basedOn w:val="22"/>
    <w:link w:val="12"/>
    <w:qFormat/>
    <w:uiPriority w:val="99"/>
    <w:rPr>
      <w:sz w:val="18"/>
      <w:szCs w:val="18"/>
    </w:rPr>
  </w:style>
  <w:style w:type="character" w:customStyle="1" w:styleId="34">
    <w:name w:val="页脚 字符"/>
    <w:basedOn w:val="22"/>
    <w:link w:val="13"/>
    <w:qFormat/>
    <w:uiPriority w:val="99"/>
    <w:rPr>
      <w:sz w:val="18"/>
    </w:rPr>
  </w:style>
  <w:style w:type="character" w:customStyle="1" w:styleId="35">
    <w:name w:val="页眉 字符"/>
    <w:basedOn w:val="22"/>
    <w:link w:val="14"/>
    <w:qFormat/>
    <w:uiPriority w:val="99"/>
    <w:rPr>
      <w:sz w:val="18"/>
    </w:rPr>
  </w:style>
  <w:style w:type="character" w:customStyle="1" w:styleId="36">
    <w:name w:val="脚注文本 字符"/>
    <w:basedOn w:val="22"/>
    <w:link w:val="17"/>
    <w:qFormat/>
    <w:uiPriority w:val="99"/>
    <w:rPr>
      <w:sz w:val="18"/>
    </w:rPr>
  </w:style>
  <w:style w:type="character" w:customStyle="1" w:styleId="37">
    <w:name w:val="批注主题 字符"/>
    <w:basedOn w:val="32"/>
    <w:link w:val="19"/>
    <w:qFormat/>
    <w:uiPriority w:val="99"/>
    <w:rPr>
      <w:b/>
      <w:bCs/>
    </w:rPr>
  </w:style>
  <w:style w:type="paragraph" w:customStyle="1" w:styleId="38">
    <w:name w:val="表格标题"/>
    <w:qFormat/>
    <w:uiPriority w:val="0"/>
    <w:pPr>
      <w:widowControl w:val="0"/>
      <w:snapToGrid w:val="0"/>
      <w:spacing w:before="50" w:beforeLines="50" w:after="60"/>
      <w:jc w:val="center"/>
    </w:pPr>
    <w:rPr>
      <w:rFonts w:ascii="Times New Roman" w:hAnsi="Times New Roman" w:eastAsia="黑体" w:cs="宋体"/>
      <w:spacing w:val="6"/>
      <w:sz w:val="24"/>
      <w:szCs w:val="28"/>
      <w:lang w:val="en-US" w:eastAsia="zh-CN" w:bidi="ar-SA"/>
    </w:rPr>
  </w:style>
  <w:style w:type="paragraph" w:customStyle="1" w:styleId="39">
    <w:name w:val="表标题"/>
    <w:basedOn w:val="38"/>
    <w:qFormat/>
    <w:uiPriority w:val="0"/>
    <w:pPr>
      <w:spacing w:after="0"/>
    </w:pPr>
    <w:rPr>
      <w:rFonts w:ascii="黑体" w:hAnsi="黑体"/>
    </w:rPr>
  </w:style>
  <w:style w:type="character" w:customStyle="1" w:styleId="40">
    <w:name w:val="font31"/>
    <w:basedOn w:val="22"/>
    <w:qFormat/>
    <w:uiPriority w:val="0"/>
    <w:rPr>
      <w:rFonts w:ascii="方正仿宋_GB18030" w:hAnsi="方正仿宋_GB18030" w:eastAsia="方正仿宋_GB18030" w:cs="方正仿宋_GB18030"/>
      <w:color w:val="000000"/>
      <w:sz w:val="96"/>
      <w:szCs w:val="96"/>
      <w:u w:val="none"/>
    </w:rPr>
  </w:style>
  <w:style w:type="character" w:customStyle="1" w:styleId="41">
    <w:name w:val="font21"/>
    <w:basedOn w:val="22"/>
    <w:qFormat/>
    <w:uiPriority w:val="0"/>
    <w:rPr>
      <w:rFonts w:hint="default" w:ascii="Times New Roman" w:hAnsi="Times New Roman" w:cs="Times New Roman"/>
      <w:color w:val="000000"/>
      <w:sz w:val="96"/>
      <w:szCs w:val="96"/>
      <w:u w:val="none"/>
    </w:rPr>
  </w:style>
  <w:style w:type="character" w:customStyle="1" w:styleId="42">
    <w:name w:val="font41"/>
    <w:basedOn w:val="22"/>
    <w:qFormat/>
    <w:uiPriority w:val="0"/>
    <w:rPr>
      <w:rFonts w:hint="default" w:ascii="Times New Roman" w:hAnsi="Times New Roman" w:cs="Times New Roman"/>
      <w:color w:val="000000"/>
      <w:sz w:val="72"/>
      <w:szCs w:val="72"/>
      <w:u w:val="none"/>
    </w:rPr>
  </w:style>
  <w:style w:type="character" w:customStyle="1" w:styleId="43">
    <w:name w:val="font101"/>
    <w:basedOn w:val="22"/>
    <w:qFormat/>
    <w:uiPriority w:val="0"/>
    <w:rPr>
      <w:rFonts w:hint="default" w:ascii="方正仿宋_GB18030" w:hAnsi="方正仿宋_GB18030" w:eastAsia="方正仿宋_GB18030" w:cs="方正仿宋_GB18030"/>
      <w:color w:val="000000"/>
      <w:sz w:val="72"/>
      <w:szCs w:val="72"/>
      <w:u w:val="none"/>
    </w:rPr>
  </w:style>
  <w:style w:type="character" w:customStyle="1" w:styleId="44">
    <w:name w:val="font71"/>
    <w:basedOn w:val="22"/>
    <w:qFormat/>
    <w:uiPriority w:val="0"/>
    <w:rPr>
      <w:rFonts w:hint="eastAsia" w:ascii="宋体" w:hAnsi="宋体" w:eastAsia="宋体" w:cs="宋体"/>
      <w:color w:val="000000"/>
      <w:sz w:val="72"/>
      <w:szCs w:val="72"/>
      <w:u w:val="none"/>
    </w:rPr>
  </w:style>
  <w:style w:type="paragraph" w:customStyle="1" w:styleId="45">
    <w:name w:val="WPSOffice手动目录 1"/>
    <w:qFormat/>
    <w:uiPriority w:val="0"/>
    <w:rPr>
      <w:rFonts w:ascii="Calibri" w:hAnsi="Calibri" w:eastAsia="宋体" w:cs="宋体"/>
      <w:lang w:val="en-US" w:eastAsia="zh-CN" w:bidi="ar-SA"/>
    </w:rPr>
  </w:style>
  <w:style w:type="paragraph" w:customStyle="1" w:styleId="46">
    <w:name w:val="WPSOffice手动目录 2"/>
    <w:qFormat/>
    <w:uiPriority w:val="0"/>
    <w:pPr>
      <w:ind w:left="200" w:leftChars="200"/>
    </w:pPr>
    <w:rPr>
      <w:rFonts w:ascii="Calibri" w:hAnsi="Calibri" w:eastAsia="宋体" w:cs="宋体"/>
      <w:lang w:val="en-US" w:eastAsia="zh-CN" w:bidi="ar-SA"/>
    </w:rPr>
  </w:style>
  <w:style w:type="character" w:customStyle="1" w:styleId="47">
    <w:name w:val="标题 1 字符"/>
    <w:qFormat/>
    <w:uiPriority w:val="9"/>
    <w:rPr>
      <w:rFonts w:eastAsia="黑体"/>
      <w:bCs/>
      <w:kern w:val="44"/>
      <w:sz w:val="32"/>
      <w:szCs w:val="44"/>
    </w:rPr>
  </w:style>
  <w:style w:type="character" w:customStyle="1" w:styleId="48">
    <w:name w:val="标题 2 字符"/>
    <w:qFormat/>
    <w:uiPriority w:val="9"/>
    <w:rPr>
      <w:rFonts w:ascii="Calibri" w:hAnsi="Calibri"/>
      <w:sz w:val="21"/>
      <w:szCs w:val="21"/>
      <w:lang w:val="en-US" w:eastAsia="zh-CN" w:bidi="ar-SA"/>
    </w:rPr>
  </w:style>
  <w:style w:type="character" w:customStyle="1" w:styleId="49">
    <w:name w:val="标题 3 字符"/>
    <w:qFormat/>
    <w:uiPriority w:val="9"/>
    <w:rPr>
      <w:rFonts w:ascii="Calibri" w:hAnsi="Calibri"/>
      <w:sz w:val="21"/>
      <w:szCs w:val="21"/>
      <w:lang w:val="en-US" w:eastAsia="zh-CN" w:bidi="ar-SA"/>
    </w:rPr>
  </w:style>
  <w:style w:type="paragraph" w:customStyle="1" w:styleId="50">
    <w:name w:val="表注"/>
    <w:basedOn w:val="1"/>
    <w:link w:val="51"/>
    <w:qFormat/>
    <w:uiPriority w:val="0"/>
    <w:pPr>
      <w:spacing w:before="120" w:after="60"/>
      <w:jc w:val="center"/>
    </w:pPr>
    <w:rPr>
      <w:rFonts w:ascii="Times New Roman" w:hAnsi="Times New Roman" w:eastAsia="黑体" w:cs="Times New Roman"/>
      <w:kern w:val="0"/>
      <w:sz w:val="24"/>
      <w:szCs w:val="28"/>
    </w:rPr>
  </w:style>
  <w:style w:type="character" w:customStyle="1" w:styleId="51">
    <w:name w:val="表注 Char"/>
    <w:link w:val="50"/>
    <w:qFormat/>
    <w:uiPriority w:val="0"/>
    <w:rPr>
      <w:rFonts w:ascii="Times New Roman" w:hAnsi="Times New Roman" w:eastAsia="黑体" w:cs="Times New Roman"/>
      <w:kern w:val="0"/>
      <w:sz w:val="24"/>
      <w:szCs w:val="28"/>
    </w:rPr>
  </w:style>
  <w:style w:type="table" w:customStyle="1" w:styleId="52">
    <w:name w:val="网格型1"/>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
    <w:name w:val="网格型2"/>
    <w:basedOn w:val="2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4">
    <w:name w:val="修订1"/>
    <w:hidden/>
    <w:unhideWhenUsed/>
    <w:qFormat/>
    <w:uiPriority w:val="99"/>
    <w:rPr>
      <w:rFonts w:ascii="Calibri" w:hAnsi="Calibri" w:eastAsia="宋体" w:cs="宋体"/>
      <w:kern w:val="2"/>
      <w:sz w:val="21"/>
      <w:szCs w:val="22"/>
      <w:lang w:val="en-US" w:eastAsia="zh-CN" w:bidi="ar-SA"/>
    </w:rPr>
  </w:style>
  <w:style w:type="character" w:customStyle="1" w:styleId="55">
    <w:name w:val="正文文本 Char"/>
    <w:basedOn w:val="22"/>
    <w:semiHidden/>
    <w:qFormat/>
    <w:uiPriority w:val="99"/>
    <w:rPr>
      <w:kern w:val="2"/>
      <w:sz w:val="21"/>
      <w:szCs w:val="22"/>
    </w:rPr>
  </w:style>
  <w:style w:type="character" w:customStyle="1" w:styleId="56">
    <w:name w:val="正文文本缩进 字符"/>
    <w:basedOn w:val="22"/>
    <w:link w:val="10"/>
    <w:qFormat/>
    <w:uiPriority w:val="0"/>
    <w:rPr>
      <w:rFonts w:ascii="Times New Roman" w:hAnsi="Times New Roman" w:eastAsia="仿宋_GB2312" w:cs="Times New Roman"/>
      <w:kern w:val="2"/>
      <w:sz w:val="32"/>
      <w:szCs w:val="21"/>
    </w:rPr>
  </w:style>
  <w:style w:type="paragraph" w:customStyle="1" w:styleId="57">
    <w:name w:val="报告正文"/>
    <w:basedOn w:val="1"/>
    <w:next w:val="10"/>
    <w:link w:val="58"/>
    <w:qFormat/>
    <w:uiPriority w:val="0"/>
    <w:pPr>
      <w:adjustRightInd w:val="0"/>
      <w:snapToGrid w:val="0"/>
      <w:spacing w:line="560" w:lineRule="exact"/>
      <w:ind w:firstLine="200" w:firstLineChars="200"/>
    </w:pPr>
    <w:rPr>
      <w:rFonts w:ascii="仿宋" w:hAnsi="仿宋" w:eastAsia="仿宋" w:cs="Calibri"/>
      <w:sz w:val="32"/>
      <w:szCs w:val="21"/>
    </w:rPr>
  </w:style>
  <w:style w:type="character" w:customStyle="1" w:styleId="58">
    <w:name w:val="报告正文 Char"/>
    <w:link w:val="57"/>
    <w:qFormat/>
    <w:uiPriority w:val="0"/>
    <w:rPr>
      <w:rFonts w:ascii="仿宋" w:hAnsi="仿宋" w:eastAsia="仿宋" w:cs="Calibri"/>
      <w:kern w:val="2"/>
      <w:sz w:val="32"/>
      <w:szCs w:val="21"/>
    </w:rPr>
  </w:style>
  <w:style w:type="character" w:customStyle="1" w:styleId="59">
    <w:name w:val="正文文本 字符"/>
    <w:link w:val="9"/>
    <w:qFormat/>
    <w:locked/>
    <w:uiPriority w:val="0"/>
    <w:rPr>
      <w:rFonts w:ascii="Times New Roman" w:hAnsi="Times New Roman" w:eastAsia="仿宋_GB2312" w:cs="Times New Roman"/>
      <w:kern w:val="2"/>
      <w:sz w:val="32"/>
      <w:szCs w:val="21"/>
    </w:rPr>
  </w:style>
  <w:style w:type="table" w:customStyle="1" w:styleId="60">
    <w:name w:val="网格型4"/>
    <w:basedOn w:val="2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1">
    <w:name w:val="网格型5"/>
    <w:basedOn w:val="2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2">
    <w:name w:val="网格型6"/>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3">
    <w:name w:val="网格型21"/>
    <w:basedOn w:val="2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4">
    <w:name w:val="网格型7"/>
    <w:basedOn w:val="20"/>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5">
    <w:name w:val="网格型31"/>
    <w:basedOn w:val="20"/>
    <w:qFormat/>
    <w:uiPriority w:val="0"/>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6">
    <w:name w:val="网格型11"/>
    <w:basedOn w:val="20"/>
    <w:qFormat/>
    <w:uiPriority w:val="39"/>
    <w:rPr>
      <w:rFonts w:ascii="等线" w:hAnsi="等线" w:eastAsia="等线"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7">
    <w:name w:val="标题 2 Char"/>
    <w:qFormat/>
    <w:uiPriority w:val="9"/>
    <w:rPr>
      <w:rFonts w:ascii="Arial" w:hAnsi="Arial" w:eastAsia="楷体" w:cs="宋体"/>
      <w:lang w:val="zh-CN" w:bidi="zh-CN"/>
    </w:rPr>
  </w:style>
  <w:style w:type="character" w:customStyle="1" w:styleId="68">
    <w:name w:val="未处理的提及1"/>
    <w:basedOn w:val="22"/>
    <w:semiHidden/>
    <w:unhideWhenUsed/>
    <w:qFormat/>
    <w:uiPriority w:val="99"/>
    <w:rPr>
      <w:color w:val="605E5C"/>
      <w:shd w:val="clear" w:color="auto" w:fill="E1DFDD"/>
    </w:rPr>
  </w:style>
  <w:style w:type="paragraph" w:customStyle="1" w:styleId="69">
    <w:name w:val="_Style 65"/>
    <w:basedOn w:val="1"/>
    <w:next w:val="1"/>
    <w:qFormat/>
    <w:uiPriority w:val="39"/>
    <w:pPr>
      <w:spacing w:line="600" w:lineRule="exact"/>
      <w:ind w:firstLine="646"/>
    </w:pPr>
    <w:rPr>
      <w:rFonts w:ascii="Times New Roman" w:hAnsi="Times New Roman" w:cs="Times New Roman"/>
      <w:sz w:val="32"/>
      <w:szCs w:val="24"/>
    </w:rPr>
  </w:style>
  <w:style w:type="character" w:customStyle="1" w:styleId="70">
    <w:name w:val="批注文字 Char"/>
    <w:qFormat/>
    <w:uiPriority w:val="99"/>
    <w:rPr>
      <w:rFonts w:eastAsia="仿宋_GB2312"/>
      <w:kern w:val="2"/>
      <w:sz w:val="32"/>
      <w:szCs w:val="22"/>
    </w:rPr>
  </w:style>
  <w:style w:type="character" w:customStyle="1" w:styleId="71">
    <w:name w:val="页脚 Char"/>
    <w:qFormat/>
    <w:uiPriority w:val="99"/>
    <w:rPr>
      <w:sz w:val="18"/>
      <w:szCs w:val="18"/>
    </w:rPr>
  </w:style>
  <w:style w:type="character" w:styleId="72">
    <w:name w:val="Placeholder Text"/>
    <w:basedOn w:val="22"/>
    <w:unhideWhenUsed/>
    <w:qFormat/>
    <w:uiPriority w:val="99"/>
    <w:rPr>
      <w:color w:val="808080"/>
    </w:rPr>
  </w:style>
  <w:style w:type="paragraph" w:customStyle="1" w:styleId="73">
    <w:name w:val="TOC 标题1"/>
    <w:basedOn w:val="3"/>
    <w:next w:val="1"/>
    <w:unhideWhenUsed/>
    <w:qFormat/>
    <w:uiPriority w:val="39"/>
    <w:pPr>
      <w:keepNext/>
      <w:keepLines/>
      <w:adjustRightInd/>
      <w:snapToGrid/>
      <w:spacing w:before="240" w:line="259" w:lineRule="auto"/>
      <w:ind w:firstLine="0" w:firstLineChars="0"/>
      <w:jc w:val="left"/>
      <w:outlineLvl w:val="9"/>
    </w:pPr>
    <w:rPr>
      <w:rFonts w:asciiTheme="majorHAnsi" w:hAnsiTheme="majorHAnsi" w:eastAsiaTheme="majorEastAsia" w:cstheme="majorBidi"/>
      <w:bCs w:val="0"/>
      <w:color w:val="376092" w:themeColor="accent1" w:themeShade="BF"/>
      <w:kern w:val="0"/>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0F6508-283E-4E74-A69F-4E5F68F0DE3D}">
  <ds:schemaRefs/>
</ds:datastoreItem>
</file>

<file path=docProps/app.xml><?xml version="1.0" encoding="utf-8"?>
<Properties xmlns="http://schemas.openxmlformats.org/officeDocument/2006/extended-properties" xmlns:vt="http://schemas.openxmlformats.org/officeDocument/2006/docPropsVTypes">
  <Template>Normal</Template>
  <Pages>60</Pages>
  <Words>27682</Words>
  <Characters>29257</Characters>
  <Lines>241</Lines>
  <Paragraphs>67</Paragraphs>
  <TotalTime>83</TotalTime>
  <ScaleCrop>false</ScaleCrop>
  <LinksUpToDate>false</LinksUpToDate>
  <CharactersWithSpaces>30167</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2022-11-25T12:26:00Z</dcterms:created>
  <dc:creator>PC</dc:creator>
  <cp:lastModifiedBy>Administrator</cp:lastModifiedBy>
  <cp:lastPrinted>2022-11-27T10:24:00Z</cp:lastPrinted>
  <dcterms:modified xsi:type="dcterms:W3CDTF">2023-03-27T02:53:37Z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AF287493B2F241D08D26FDB910CE88F5</vt:lpwstr>
  </property>
</Properties>
</file>