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0" w:lineRule="exact"/>
        <w:ind w:firstLine="664" w:firstLineChars="200"/>
        <w:rPr>
          <w:rFonts w:ascii="仿宋_GB2312" w:hAnsi="仿宋_GB2312" w:eastAsia="仿宋_GB2312" w:cstheme="minorBidi"/>
          <w:spacing w:val="6"/>
          <w:sz w:val="32"/>
          <w:szCs w:val="24"/>
        </w:rPr>
      </w:pPr>
    </w:p>
    <w:p>
      <w:pPr>
        <w:adjustRightInd w:val="0"/>
        <w:snapToGrid w:val="0"/>
        <w:spacing w:line="590" w:lineRule="exact"/>
        <w:ind w:firstLine="664" w:firstLineChars="200"/>
        <w:rPr>
          <w:rFonts w:ascii="仿宋_GB2312" w:hAnsi="仿宋_GB2312" w:eastAsia="仿宋_GB2312" w:cstheme="minorBidi"/>
          <w:spacing w:val="6"/>
          <w:sz w:val="32"/>
          <w:szCs w:val="24"/>
        </w:rPr>
      </w:pPr>
    </w:p>
    <w:p>
      <w:pPr>
        <w:jc w:val="center"/>
        <w:rPr>
          <w:rFonts w:ascii="方正小标宋简体" w:hAnsi="黑体" w:eastAsia="方正小标宋简体" w:cs="宋体"/>
          <w:kern w:val="0"/>
          <w:sz w:val="44"/>
          <w:szCs w:val="44"/>
        </w:rPr>
      </w:pPr>
      <w:r>
        <w:rPr>
          <w:rFonts w:hint="eastAsia" w:ascii="方正小标宋简体" w:hAnsi="黑体" w:eastAsia="方正小标宋简体" w:cs="宋体"/>
          <w:kern w:val="0"/>
          <w:sz w:val="44"/>
          <w:szCs w:val="44"/>
        </w:rPr>
        <w:t>绥阳县卫生健康局2021年部门整体支出</w:t>
      </w:r>
    </w:p>
    <w:p>
      <w:pPr>
        <w:adjustRightInd w:val="0"/>
        <w:snapToGrid w:val="0"/>
        <w:spacing w:line="590" w:lineRule="exact"/>
        <w:ind w:firstLine="664" w:firstLineChars="200"/>
        <w:rPr>
          <w:rFonts w:ascii="仿宋_GB2312" w:hAnsi="仿宋_GB2312" w:eastAsia="仿宋_GB2312" w:cstheme="minorBidi"/>
          <w:spacing w:val="6"/>
          <w:sz w:val="32"/>
          <w:szCs w:val="24"/>
        </w:rPr>
      </w:pPr>
    </w:p>
    <w:p>
      <w:pPr>
        <w:adjustRightInd w:val="0"/>
        <w:snapToGrid w:val="0"/>
        <w:spacing w:line="590" w:lineRule="exact"/>
        <w:ind w:firstLine="664" w:firstLineChars="200"/>
        <w:rPr>
          <w:rFonts w:ascii="仿宋_GB2312" w:hAnsi="仿宋_GB2312" w:eastAsia="仿宋_GB2312" w:cstheme="minorBidi"/>
          <w:spacing w:val="6"/>
          <w:sz w:val="32"/>
          <w:szCs w:val="24"/>
        </w:rPr>
      </w:pPr>
    </w:p>
    <w:p>
      <w:pPr>
        <w:adjustRightInd w:val="0"/>
        <w:snapToGrid w:val="0"/>
        <w:spacing w:line="590" w:lineRule="exact"/>
        <w:ind w:firstLine="664" w:firstLineChars="200"/>
        <w:rPr>
          <w:rFonts w:ascii="仿宋_GB2312" w:hAnsi="仿宋_GB2312" w:eastAsia="仿宋_GB2312" w:cstheme="minorBidi"/>
          <w:spacing w:val="6"/>
          <w:sz w:val="32"/>
          <w:szCs w:val="24"/>
        </w:rPr>
      </w:pPr>
    </w:p>
    <w:p>
      <w:pPr>
        <w:adjustRightInd w:val="0"/>
        <w:snapToGrid w:val="0"/>
        <w:spacing w:line="590" w:lineRule="exact"/>
        <w:ind w:firstLine="664" w:firstLineChars="200"/>
        <w:rPr>
          <w:rFonts w:ascii="仿宋_GB2312" w:hAnsi="仿宋_GB2312" w:eastAsia="仿宋_GB2312" w:cstheme="minorBidi"/>
          <w:spacing w:val="6"/>
          <w:sz w:val="32"/>
          <w:szCs w:val="24"/>
        </w:rPr>
      </w:pPr>
    </w:p>
    <w:p>
      <w:pPr>
        <w:adjustRightInd w:val="0"/>
        <w:snapToGrid w:val="0"/>
        <w:spacing w:line="590" w:lineRule="exact"/>
        <w:ind w:firstLine="664" w:firstLineChars="200"/>
        <w:rPr>
          <w:rFonts w:ascii="仿宋_GB2312" w:hAnsi="仿宋_GB2312" w:eastAsia="仿宋_GB2312" w:cstheme="minorBidi"/>
          <w:spacing w:val="6"/>
          <w:sz w:val="32"/>
          <w:szCs w:val="24"/>
        </w:rPr>
      </w:pPr>
    </w:p>
    <w:p>
      <w:pPr>
        <w:adjustRightInd w:val="0"/>
        <w:snapToGrid w:val="0"/>
        <w:spacing w:line="590" w:lineRule="exact"/>
        <w:ind w:firstLine="664" w:firstLineChars="200"/>
        <w:rPr>
          <w:rFonts w:ascii="仿宋_GB2312" w:hAnsi="仿宋_GB2312" w:eastAsia="仿宋_GB2312" w:cstheme="minorBidi"/>
          <w:spacing w:val="6"/>
          <w:sz w:val="32"/>
          <w:szCs w:val="24"/>
        </w:rPr>
      </w:pPr>
    </w:p>
    <w:p>
      <w:pPr>
        <w:adjustRightInd w:val="0"/>
        <w:snapToGrid w:val="0"/>
        <w:spacing w:line="590" w:lineRule="exact"/>
        <w:ind w:firstLine="664" w:firstLineChars="200"/>
        <w:rPr>
          <w:rFonts w:ascii="仿宋_GB2312" w:hAnsi="仿宋_GB2312" w:eastAsia="仿宋_GB2312" w:cstheme="minorBidi"/>
          <w:spacing w:val="6"/>
          <w:sz w:val="32"/>
          <w:szCs w:val="24"/>
        </w:rPr>
      </w:pPr>
    </w:p>
    <w:p>
      <w:pPr>
        <w:jc w:val="center"/>
        <w:rPr>
          <w:rFonts w:ascii="方正小标宋简体" w:hAnsi="黑体" w:eastAsia="方正小标宋简体" w:cs="宋体"/>
          <w:kern w:val="0"/>
          <w:sz w:val="72"/>
          <w:szCs w:val="72"/>
        </w:rPr>
      </w:pPr>
      <w:r>
        <w:rPr>
          <w:rFonts w:hint="eastAsia" w:ascii="方正小标宋简体" w:hAnsi="黑体" w:eastAsia="方正小标宋简体" w:cs="宋体"/>
          <w:kern w:val="0"/>
          <w:sz w:val="72"/>
          <w:szCs w:val="72"/>
        </w:rPr>
        <w:t>绩效评价报告</w:t>
      </w:r>
    </w:p>
    <w:p>
      <w:pPr>
        <w:adjustRightInd w:val="0"/>
        <w:snapToGrid w:val="0"/>
        <w:spacing w:line="590" w:lineRule="exact"/>
        <w:ind w:firstLine="664" w:firstLineChars="200"/>
        <w:rPr>
          <w:rFonts w:ascii="仿宋_GB2312" w:hAnsi="仿宋_GB2312" w:eastAsia="仿宋_GB2312"/>
          <w:spacing w:val="6"/>
          <w:sz w:val="32"/>
          <w:szCs w:val="24"/>
        </w:rPr>
      </w:pPr>
    </w:p>
    <w:p>
      <w:pPr>
        <w:adjustRightInd w:val="0"/>
        <w:snapToGrid w:val="0"/>
        <w:spacing w:line="590" w:lineRule="exact"/>
        <w:ind w:firstLine="664" w:firstLineChars="200"/>
        <w:rPr>
          <w:rFonts w:ascii="仿宋_GB2312" w:hAnsi="仿宋_GB2312" w:eastAsia="仿宋_GB2312"/>
          <w:spacing w:val="6"/>
          <w:sz w:val="32"/>
          <w:szCs w:val="24"/>
        </w:rPr>
      </w:pPr>
    </w:p>
    <w:p>
      <w:pPr>
        <w:adjustRightInd w:val="0"/>
        <w:snapToGrid w:val="0"/>
        <w:spacing w:line="590" w:lineRule="exact"/>
        <w:ind w:firstLine="664" w:firstLineChars="200"/>
        <w:rPr>
          <w:rFonts w:ascii="仿宋_GB2312" w:hAnsi="仿宋_GB2312" w:eastAsia="仿宋_GB2312"/>
          <w:spacing w:val="6"/>
          <w:sz w:val="32"/>
          <w:szCs w:val="24"/>
        </w:rPr>
      </w:pPr>
    </w:p>
    <w:p>
      <w:pPr>
        <w:adjustRightInd w:val="0"/>
        <w:snapToGrid w:val="0"/>
        <w:spacing w:line="590" w:lineRule="exact"/>
        <w:ind w:firstLine="664" w:firstLineChars="200"/>
        <w:rPr>
          <w:rFonts w:ascii="仿宋_GB2312" w:hAnsi="仿宋_GB2312" w:eastAsia="仿宋_GB2312"/>
          <w:spacing w:val="6"/>
          <w:sz w:val="32"/>
          <w:szCs w:val="24"/>
        </w:rPr>
      </w:pPr>
    </w:p>
    <w:p>
      <w:pPr>
        <w:adjustRightInd w:val="0"/>
        <w:snapToGrid w:val="0"/>
        <w:spacing w:line="590" w:lineRule="exact"/>
        <w:ind w:firstLine="664" w:firstLineChars="200"/>
        <w:rPr>
          <w:rFonts w:ascii="仿宋_GB2312" w:hAnsi="仿宋_GB2312" w:eastAsia="仿宋_GB2312"/>
          <w:spacing w:val="6"/>
          <w:sz w:val="32"/>
          <w:szCs w:val="24"/>
        </w:rPr>
      </w:pPr>
    </w:p>
    <w:p>
      <w:pPr>
        <w:spacing w:line="400" w:lineRule="exact"/>
        <w:ind w:firstLine="2760" w:firstLineChars="1150"/>
        <w:jc w:val="left"/>
        <w:rPr>
          <w:rFonts w:ascii="黑体" w:hAnsi="黑体" w:eastAsia="黑体" w:cs="宋体"/>
          <w:kern w:val="0"/>
          <w:sz w:val="24"/>
          <w:szCs w:val="24"/>
        </w:rPr>
      </w:pPr>
      <w:r>
        <w:rPr>
          <w:rFonts w:hint="eastAsia" w:ascii="黑体" w:hAnsi="黑体" w:eastAsia="黑体" w:cs="宋体"/>
          <w:kern w:val="0"/>
          <w:sz w:val="24"/>
          <w:szCs w:val="24"/>
        </w:rPr>
        <w:t>报告编号：QCJ-PJ-</w:t>
      </w:r>
      <w:r>
        <w:rPr>
          <w:rFonts w:ascii="黑体" w:hAnsi="黑体" w:eastAsia="黑体" w:cs="宋体"/>
          <w:kern w:val="0"/>
          <w:sz w:val="24"/>
          <w:szCs w:val="24"/>
        </w:rPr>
        <w:t>2022-0917</w:t>
      </w:r>
    </w:p>
    <w:p>
      <w:pPr>
        <w:spacing w:line="400" w:lineRule="exact"/>
        <w:ind w:firstLine="2760" w:firstLineChars="1150"/>
        <w:jc w:val="left"/>
        <w:rPr>
          <w:rFonts w:ascii="黑体" w:hAnsi="黑体" w:eastAsia="黑体" w:cs="宋体"/>
          <w:kern w:val="0"/>
          <w:sz w:val="24"/>
          <w:szCs w:val="24"/>
        </w:rPr>
      </w:pPr>
      <w:r>
        <w:rPr>
          <w:rFonts w:hint="eastAsia" w:ascii="黑体" w:hAnsi="黑体" w:eastAsia="黑体" w:cs="宋体"/>
          <w:kern w:val="0"/>
          <w:sz w:val="24"/>
          <w:szCs w:val="24"/>
        </w:rPr>
        <w:t>委托单位：绥阳县财政局</w:t>
      </w:r>
    </w:p>
    <w:p>
      <w:pPr>
        <w:spacing w:line="400" w:lineRule="exact"/>
        <w:ind w:firstLine="2760" w:firstLineChars="1150"/>
        <w:jc w:val="left"/>
        <w:rPr>
          <w:rFonts w:ascii="黑体" w:hAnsi="黑体" w:eastAsia="黑体" w:cs="宋体"/>
          <w:kern w:val="0"/>
          <w:sz w:val="24"/>
          <w:szCs w:val="24"/>
        </w:rPr>
      </w:pPr>
      <w:r>
        <w:rPr>
          <w:rFonts w:hint="eastAsia" w:ascii="黑体" w:hAnsi="黑体" w:eastAsia="黑体" w:cs="宋体"/>
          <w:kern w:val="0"/>
          <w:sz w:val="24"/>
          <w:szCs w:val="24"/>
        </w:rPr>
        <w:t>评价机构：广州业越管理咨询有限公司</w:t>
      </w:r>
    </w:p>
    <w:p>
      <w:pPr>
        <w:spacing w:line="400" w:lineRule="exact"/>
        <w:ind w:firstLine="2760" w:firstLineChars="1150"/>
        <w:jc w:val="left"/>
        <w:rPr>
          <w:rFonts w:ascii="黑体" w:hAnsi="黑体" w:eastAsia="黑体" w:cs="宋体"/>
          <w:kern w:val="0"/>
          <w:sz w:val="24"/>
          <w:szCs w:val="24"/>
        </w:rPr>
      </w:pPr>
      <w:r>
        <w:rPr>
          <w:rFonts w:hint="eastAsia" w:ascii="黑体" w:hAnsi="黑体" w:eastAsia="黑体" w:cs="宋体"/>
          <w:kern w:val="0"/>
          <w:sz w:val="24"/>
          <w:szCs w:val="24"/>
        </w:rPr>
        <w:t>报告时间：2022年10月15日</w:t>
      </w:r>
    </w:p>
    <w:p>
      <w:pPr>
        <w:rPr>
          <w:rFonts w:hAnsi="黑体" w:eastAsia="黑体" w:cs="宋体"/>
          <w:kern w:val="0"/>
          <w:sz w:val="24"/>
          <w:szCs w:val="24"/>
        </w:rPr>
      </w:pPr>
    </w:p>
    <w:p>
      <w:pPr>
        <w:tabs>
          <w:tab w:val="right" w:leader="dot" w:pos="8302"/>
        </w:tabs>
        <w:spacing w:line="560" w:lineRule="exact"/>
        <w:jc w:val="center"/>
        <w:rPr>
          <w:rFonts w:ascii="方正小标宋简体" w:hAnsi="黑体" w:eastAsia="方正小标宋简体" w:cs="宋体"/>
          <w:sz w:val="44"/>
          <w:szCs w:val="44"/>
        </w:rPr>
      </w:pPr>
    </w:p>
    <w:p>
      <w:pPr>
        <w:tabs>
          <w:tab w:val="right" w:leader="dot" w:pos="8302"/>
        </w:tabs>
        <w:spacing w:line="560" w:lineRule="exact"/>
        <w:rPr>
          <w:rFonts w:ascii="方正小标宋简体" w:hAnsi="黑体" w:eastAsia="方正小标宋简体" w:cs="宋体"/>
          <w:sz w:val="44"/>
          <w:szCs w:val="44"/>
        </w:rPr>
      </w:pPr>
    </w:p>
    <w:tbl>
      <w:tblPr>
        <w:tblStyle w:val="16"/>
        <w:tblpPr w:leftFromText="180" w:rightFromText="180" w:vertAnchor="text" w:horzAnchor="margin" w:tblpXSpec="center" w:tblpY="303"/>
        <w:tblOverlap w:val="never"/>
        <w:tblW w:w="8983" w:type="dxa"/>
        <w:tblInd w:w="0" w:type="dxa"/>
        <w:tblLayout w:type="fixed"/>
        <w:tblCellMar>
          <w:top w:w="15" w:type="dxa"/>
          <w:left w:w="15" w:type="dxa"/>
          <w:bottom w:w="15" w:type="dxa"/>
          <w:right w:w="15" w:type="dxa"/>
        </w:tblCellMar>
      </w:tblPr>
      <w:tblGrid>
        <w:gridCol w:w="1291"/>
        <w:gridCol w:w="954"/>
        <w:gridCol w:w="38"/>
        <w:gridCol w:w="426"/>
        <w:gridCol w:w="708"/>
        <w:gridCol w:w="851"/>
        <w:gridCol w:w="223"/>
        <w:gridCol w:w="625"/>
        <w:gridCol w:w="1278"/>
        <w:gridCol w:w="343"/>
        <w:gridCol w:w="994"/>
        <w:gridCol w:w="1252"/>
      </w:tblGrid>
      <w:tr>
        <w:tblPrEx>
          <w:tblCellMar>
            <w:top w:w="15" w:type="dxa"/>
            <w:left w:w="15" w:type="dxa"/>
            <w:bottom w:w="15" w:type="dxa"/>
            <w:right w:w="15" w:type="dxa"/>
          </w:tblCellMar>
        </w:tblPrEx>
        <w:trPr>
          <w:trHeight w:val="301" w:hRule="atLeast"/>
        </w:trPr>
        <w:tc>
          <w:tcPr>
            <w:tcW w:w="8983" w:type="dxa"/>
            <w:gridSpan w:val="12"/>
            <w:vAlign w:val="center"/>
          </w:tcPr>
          <w:p>
            <w:pPr>
              <w:rPr>
                <w:rFonts w:ascii="黑体" w:hAnsi="宋体" w:eastAsia="黑体" w:cs="黑体"/>
                <w:color w:val="000000"/>
                <w:sz w:val="24"/>
              </w:rPr>
            </w:pPr>
            <w:r>
              <w:rPr>
                <w:rFonts w:hint="eastAsia" w:ascii="黑体" w:hAnsi="宋体" w:eastAsia="黑体" w:cs="黑体"/>
                <w:color w:val="000000"/>
                <w:kern w:val="0"/>
                <w:sz w:val="24"/>
              </w:rPr>
              <w:t>评价分值：75.11</w:t>
            </w:r>
            <w:r>
              <w:rPr>
                <w:rStyle w:val="27"/>
                <w:rFonts w:hint="eastAsia" w:hAnsi="宋体"/>
              </w:rPr>
              <w:t xml:space="preserve">      </w:t>
            </w:r>
            <w:r>
              <w:rPr>
                <w:rFonts w:hint="eastAsia" w:ascii="黑体" w:hAnsi="宋体" w:eastAsia="黑体" w:cs="黑体"/>
                <w:color w:val="000000"/>
                <w:kern w:val="0"/>
                <w:sz w:val="24"/>
              </w:rPr>
              <w:t>评价等级：中</w:t>
            </w:r>
            <w:r>
              <w:rPr>
                <w:rFonts w:ascii="黑体" w:hAnsi="宋体" w:eastAsia="黑体" w:cs="黑体"/>
                <w:color w:val="000000"/>
                <w:sz w:val="24"/>
              </w:rPr>
              <w:t xml:space="preserve"> </w:t>
            </w:r>
          </w:p>
        </w:tc>
      </w:tr>
      <w:tr>
        <w:tblPrEx>
          <w:tblCellMar>
            <w:top w:w="15" w:type="dxa"/>
            <w:left w:w="15" w:type="dxa"/>
            <w:bottom w:w="15" w:type="dxa"/>
            <w:right w:w="15" w:type="dxa"/>
          </w:tblCellMar>
        </w:tblPrEx>
        <w:trPr>
          <w:trHeight w:val="299" w:hRule="atLeast"/>
        </w:trPr>
        <w:tc>
          <w:tcPr>
            <w:tcW w:w="8983" w:type="dxa"/>
            <w:gridSpan w:val="12"/>
            <w:vAlign w:val="center"/>
          </w:tcPr>
          <w:p>
            <w:pPr>
              <w:widowControl/>
              <w:ind w:firstLine="723"/>
              <w:jc w:val="center"/>
              <w:textAlignment w:val="center"/>
              <w:rPr>
                <w:rFonts w:ascii="黑体" w:hAnsi="宋体" w:eastAsia="黑体" w:cs="黑体"/>
                <w:b/>
                <w:color w:val="000000"/>
                <w:sz w:val="36"/>
                <w:szCs w:val="36"/>
              </w:rPr>
            </w:pPr>
            <w:r>
              <w:rPr>
                <w:rFonts w:hint="eastAsia" w:ascii="黑体" w:hAnsi="宋体" w:eastAsia="黑体" w:cs="黑体"/>
                <w:b/>
                <w:color w:val="000000"/>
                <w:kern w:val="0"/>
                <w:sz w:val="36"/>
                <w:szCs w:val="36"/>
              </w:rPr>
              <w:t>概   要</w:t>
            </w:r>
          </w:p>
        </w:tc>
      </w:tr>
      <w:tr>
        <w:tblPrEx>
          <w:tblCellMar>
            <w:top w:w="15" w:type="dxa"/>
            <w:left w:w="15" w:type="dxa"/>
            <w:bottom w:w="15" w:type="dxa"/>
            <w:right w:w="15" w:type="dxa"/>
          </w:tblCellMar>
        </w:tblPrEx>
        <w:trPr>
          <w:trHeight w:val="330" w:hRule="atLeast"/>
        </w:trPr>
        <w:tc>
          <w:tcPr>
            <w:tcW w:w="8983" w:type="dxa"/>
            <w:gridSpan w:val="12"/>
            <w:vAlign w:val="center"/>
          </w:tcPr>
          <w:p>
            <w:pPr>
              <w:widowControl/>
              <w:jc w:val="left"/>
              <w:textAlignment w:val="center"/>
              <w:rPr>
                <w:rFonts w:ascii="黑体" w:hAnsi="黑体" w:eastAsia="黑体" w:cs="仿宋_GB2312"/>
                <w:color w:val="000000"/>
                <w:sz w:val="22"/>
              </w:rPr>
            </w:pPr>
            <w:r>
              <w:rPr>
                <w:rFonts w:hint="eastAsia" w:ascii="黑体" w:hAnsi="黑体" w:eastAsia="黑体" w:cs="仿宋_GB2312"/>
                <w:color w:val="000000"/>
                <w:kern w:val="0"/>
                <w:sz w:val="22"/>
              </w:rPr>
              <w:t>评价机构全称（盖章）：                                            单位：万元、个</w:t>
            </w:r>
          </w:p>
        </w:tc>
      </w:tr>
      <w:tr>
        <w:tblPrEx>
          <w:tblCellMar>
            <w:top w:w="15" w:type="dxa"/>
            <w:left w:w="15" w:type="dxa"/>
            <w:bottom w:w="15" w:type="dxa"/>
            <w:right w:w="15" w:type="dxa"/>
          </w:tblCellMar>
        </w:tblPrEx>
        <w:trPr>
          <w:trHeight w:val="359" w:hRule="atLeast"/>
        </w:trPr>
        <w:tc>
          <w:tcPr>
            <w:tcW w:w="12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项目名称</w:t>
            </w:r>
          </w:p>
        </w:tc>
        <w:tc>
          <w:tcPr>
            <w:tcW w:w="5103" w:type="dxa"/>
            <w:gridSpan w:val="8"/>
            <w:tcBorders>
              <w:top w:val="single" w:color="000000" w:sz="4" w:space="0"/>
              <w:left w:val="single" w:color="000000" w:sz="4" w:space="0"/>
              <w:bottom w:val="single" w:color="000000" w:sz="4" w:space="0"/>
              <w:right w:val="single" w:color="000000" w:sz="4" w:space="0"/>
            </w:tcBorders>
            <w:vAlign w:val="center"/>
          </w:tcPr>
          <w:p>
            <w:pPr>
              <w:widowControl/>
              <w:ind w:firstLine="400"/>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绥阳县卫生健康局2021年部门整体支出绩效评价</w:t>
            </w:r>
          </w:p>
        </w:tc>
        <w:tc>
          <w:tcPr>
            <w:tcW w:w="133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评价年度</w:t>
            </w:r>
          </w:p>
        </w:tc>
        <w:tc>
          <w:tcPr>
            <w:tcW w:w="1252"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2021年度</w:t>
            </w:r>
          </w:p>
        </w:tc>
      </w:tr>
      <w:tr>
        <w:tblPrEx>
          <w:tblCellMar>
            <w:top w:w="15" w:type="dxa"/>
            <w:left w:w="15" w:type="dxa"/>
            <w:bottom w:w="15" w:type="dxa"/>
            <w:right w:w="15" w:type="dxa"/>
          </w:tblCellMar>
        </w:tblPrEx>
        <w:trPr>
          <w:trHeight w:val="339" w:hRule="atLeast"/>
        </w:trPr>
        <w:tc>
          <w:tcPr>
            <w:tcW w:w="12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财政主管股室</w:t>
            </w:r>
          </w:p>
        </w:tc>
        <w:tc>
          <w:tcPr>
            <w:tcW w:w="2977"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绩效评估股</w:t>
            </w:r>
          </w:p>
        </w:tc>
        <w:tc>
          <w:tcPr>
            <w:tcW w:w="212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联系人及联系方式</w:t>
            </w:r>
          </w:p>
        </w:tc>
        <w:tc>
          <w:tcPr>
            <w:tcW w:w="2589" w:type="dxa"/>
            <w:gridSpan w:val="3"/>
            <w:tcBorders>
              <w:top w:val="single" w:color="000000" w:sz="4" w:space="0"/>
              <w:left w:val="single" w:color="000000" w:sz="4" w:space="0"/>
              <w:bottom w:val="single" w:color="000000" w:sz="4" w:space="0"/>
              <w:right w:val="single" w:color="000000" w:sz="4" w:space="0"/>
            </w:tcBorders>
            <w:vAlign w:val="center"/>
          </w:tcPr>
          <w:p>
            <w:pPr>
              <w:widowControl/>
              <w:ind w:firstLine="400"/>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杨开良13885289268</w:t>
            </w:r>
          </w:p>
        </w:tc>
      </w:tr>
      <w:tr>
        <w:tblPrEx>
          <w:tblCellMar>
            <w:top w:w="15" w:type="dxa"/>
            <w:left w:w="15" w:type="dxa"/>
            <w:bottom w:w="15" w:type="dxa"/>
            <w:right w:w="15" w:type="dxa"/>
          </w:tblCellMar>
        </w:tblPrEx>
        <w:trPr>
          <w:trHeight w:val="291" w:hRule="atLeast"/>
        </w:trPr>
        <w:tc>
          <w:tcPr>
            <w:tcW w:w="12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主管部门</w:t>
            </w:r>
          </w:p>
        </w:tc>
        <w:tc>
          <w:tcPr>
            <w:tcW w:w="2977"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绥阳县卫生健康局</w:t>
            </w:r>
          </w:p>
        </w:tc>
        <w:tc>
          <w:tcPr>
            <w:tcW w:w="212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联系人及联系方式</w:t>
            </w:r>
          </w:p>
        </w:tc>
        <w:tc>
          <w:tcPr>
            <w:tcW w:w="258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李允18786282573</w:t>
            </w:r>
          </w:p>
        </w:tc>
      </w:tr>
      <w:tr>
        <w:tblPrEx>
          <w:tblCellMar>
            <w:top w:w="15" w:type="dxa"/>
            <w:left w:w="15" w:type="dxa"/>
            <w:bottom w:w="15" w:type="dxa"/>
            <w:right w:w="15" w:type="dxa"/>
          </w:tblCellMar>
        </w:tblPrEx>
        <w:trPr>
          <w:trHeight w:val="480" w:hRule="atLeast"/>
        </w:trPr>
        <w:tc>
          <w:tcPr>
            <w:tcW w:w="12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部门总收入</w:t>
            </w:r>
          </w:p>
        </w:tc>
        <w:tc>
          <w:tcPr>
            <w:tcW w:w="1418"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0"/>
                <w:szCs w:val="20"/>
              </w:rPr>
            </w:pPr>
            <w:r>
              <w:rPr>
                <w:rFonts w:ascii="仿宋_GB2312" w:hAnsi="宋体" w:eastAsia="仿宋_GB2312" w:cs="仿宋_GB2312"/>
                <w:color w:val="000000"/>
                <w:sz w:val="20"/>
                <w:szCs w:val="20"/>
              </w:rPr>
              <w:t>23798.59</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sz w:val="20"/>
                <w:szCs w:val="20"/>
              </w:rPr>
              <w:t>财政拨款收入</w:t>
            </w:r>
          </w:p>
        </w:tc>
        <w:tc>
          <w:tcPr>
            <w:tcW w:w="212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0"/>
                <w:szCs w:val="20"/>
              </w:rPr>
            </w:pPr>
            <w:r>
              <w:rPr>
                <w:rFonts w:ascii="仿宋_GB2312" w:hAnsi="宋体" w:eastAsia="仿宋_GB2312" w:cs="仿宋_GB2312"/>
                <w:color w:val="000000"/>
                <w:sz w:val="20"/>
                <w:szCs w:val="20"/>
              </w:rPr>
              <w:t>23798.59</w:t>
            </w:r>
          </w:p>
        </w:tc>
        <w:tc>
          <w:tcPr>
            <w:tcW w:w="133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sz w:val="20"/>
                <w:szCs w:val="20"/>
              </w:rPr>
              <w:t>其他收入</w:t>
            </w:r>
          </w:p>
        </w:tc>
        <w:tc>
          <w:tcPr>
            <w:tcW w:w="12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0</w:t>
            </w:r>
          </w:p>
        </w:tc>
      </w:tr>
      <w:tr>
        <w:tblPrEx>
          <w:tblCellMar>
            <w:top w:w="15" w:type="dxa"/>
            <w:left w:w="15" w:type="dxa"/>
            <w:bottom w:w="15" w:type="dxa"/>
            <w:right w:w="15" w:type="dxa"/>
          </w:tblCellMar>
        </w:tblPrEx>
        <w:trPr>
          <w:trHeight w:val="540" w:hRule="atLeast"/>
        </w:trPr>
        <w:tc>
          <w:tcPr>
            <w:tcW w:w="12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部门总支出</w:t>
            </w:r>
          </w:p>
        </w:tc>
        <w:tc>
          <w:tcPr>
            <w:tcW w:w="1418"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0"/>
                <w:szCs w:val="20"/>
              </w:rPr>
            </w:pPr>
            <w:r>
              <w:rPr>
                <w:rFonts w:ascii="仿宋_GB2312" w:hAnsi="宋体" w:eastAsia="仿宋_GB2312" w:cs="仿宋_GB2312"/>
                <w:color w:val="000000"/>
                <w:sz w:val="20"/>
                <w:szCs w:val="20"/>
              </w:rPr>
              <w:t>23798.59</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基本支出</w:t>
            </w:r>
          </w:p>
        </w:tc>
        <w:tc>
          <w:tcPr>
            <w:tcW w:w="212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0"/>
                <w:szCs w:val="20"/>
              </w:rPr>
            </w:pPr>
            <w:r>
              <w:rPr>
                <w:rFonts w:ascii="仿宋_GB2312" w:hAnsi="宋体" w:eastAsia="仿宋_GB2312" w:cs="仿宋_GB2312"/>
                <w:color w:val="000000"/>
                <w:sz w:val="20"/>
                <w:szCs w:val="20"/>
              </w:rPr>
              <w:t>10040.75</w:t>
            </w:r>
          </w:p>
        </w:tc>
        <w:tc>
          <w:tcPr>
            <w:tcW w:w="133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项目支出</w:t>
            </w:r>
          </w:p>
        </w:tc>
        <w:tc>
          <w:tcPr>
            <w:tcW w:w="12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10465.46</w:t>
            </w:r>
          </w:p>
        </w:tc>
      </w:tr>
      <w:tr>
        <w:tblPrEx>
          <w:tblCellMar>
            <w:top w:w="15" w:type="dxa"/>
            <w:left w:w="15" w:type="dxa"/>
            <w:bottom w:w="15" w:type="dxa"/>
            <w:right w:w="15" w:type="dxa"/>
          </w:tblCellMar>
        </w:tblPrEx>
        <w:trPr>
          <w:trHeight w:val="480" w:hRule="atLeast"/>
        </w:trPr>
        <w:tc>
          <w:tcPr>
            <w:tcW w:w="12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预算项目数</w:t>
            </w:r>
          </w:p>
        </w:tc>
        <w:tc>
          <w:tcPr>
            <w:tcW w:w="1418"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20</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抽查项目数</w:t>
            </w:r>
          </w:p>
        </w:tc>
        <w:tc>
          <w:tcPr>
            <w:tcW w:w="212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20</w:t>
            </w:r>
          </w:p>
        </w:tc>
        <w:tc>
          <w:tcPr>
            <w:tcW w:w="133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项目抽查占比</w:t>
            </w:r>
          </w:p>
        </w:tc>
        <w:tc>
          <w:tcPr>
            <w:tcW w:w="12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100%</w:t>
            </w:r>
          </w:p>
        </w:tc>
      </w:tr>
      <w:tr>
        <w:tblPrEx>
          <w:tblCellMar>
            <w:top w:w="15" w:type="dxa"/>
            <w:left w:w="15" w:type="dxa"/>
            <w:bottom w:w="15" w:type="dxa"/>
            <w:right w:w="15" w:type="dxa"/>
          </w:tblCellMar>
        </w:tblPrEx>
        <w:trPr>
          <w:trHeight w:val="480" w:hRule="atLeast"/>
        </w:trPr>
        <w:tc>
          <w:tcPr>
            <w:tcW w:w="1291"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其中：对下转移支付</w:t>
            </w:r>
          </w:p>
        </w:tc>
        <w:tc>
          <w:tcPr>
            <w:tcW w:w="1418"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0</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抽查对下转移支付项目数</w:t>
            </w:r>
          </w:p>
        </w:tc>
        <w:tc>
          <w:tcPr>
            <w:tcW w:w="212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0</w:t>
            </w:r>
          </w:p>
        </w:tc>
        <w:tc>
          <w:tcPr>
            <w:tcW w:w="133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项目抽查占比</w:t>
            </w:r>
          </w:p>
        </w:tc>
        <w:tc>
          <w:tcPr>
            <w:tcW w:w="12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0</w:t>
            </w:r>
          </w:p>
        </w:tc>
      </w:tr>
      <w:tr>
        <w:tblPrEx>
          <w:tblCellMar>
            <w:top w:w="15" w:type="dxa"/>
            <w:left w:w="15" w:type="dxa"/>
            <w:bottom w:w="15" w:type="dxa"/>
            <w:right w:w="15" w:type="dxa"/>
          </w:tblCellMar>
        </w:tblPrEx>
        <w:trPr>
          <w:trHeight w:val="494" w:hRule="atLeast"/>
        </w:trPr>
        <w:tc>
          <w:tcPr>
            <w:tcW w:w="1291"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预算项目支出</w:t>
            </w:r>
          </w:p>
        </w:tc>
        <w:tc>
          <w:tcPr>
            <w:tcW w:w="1418"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0"/>
                <w:szCs w:val="20"/>
              </w:rPr>
            </w:pPr>
            <w:r>
              <w:rPr>
                <w:rFonts w:ascii="仿宋_GB2312" w:hAnsi="宋体" w:eastAsia="仿宋_GB2312" w:cs="仿宋_GB2312"/>
                <w:color w:val="000000"/>
                <w:sz w:val="20"/>
                <w:szCs w:val="20"/>
              </w:rPr>
              <w:t>1035.66</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抽查项目资金数</w:t>
            </w:r>
          </w:p>
        </w:tc>
        <w:tc>
          <w:tcPr>
            <w:tcW w:w="212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0"/>
                <w:szCs w:val="20"/>
              </w:rPr>
            </w:pPr>
            <w:r>
              <w:rPr>
                <w:rFonts w:ascii="仿宋_GB2312" w:hAnsi="宋体" w:eastAsia="仿宋_GB2312" w:cs="仿宋_GB2312"/>
                <w:color w:val="000000"/>
                <w:sz w:val="20"/>
                <w:szCs w:val="20"/>
              </w:rPr>
              <w:t>1035.66</w:t>
            </w:r>
          </w:p>
        </w:tc>
        <w:tc>
          <w:tcPr>
            <w:tcW w:w="133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资金抽查占比</w:t>
            </w:r>
          </w:p>
        </w:tc>
        <w:tc>
          <w:tcPr>
            <w:tcW w:w="12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1035.66</w:t>
            </w:r>
          </w:p>
        </w:tc>
      </w:tr>
      <w:tr>
        <w:tblPrEx>
          <w:tblCellMar>
            <w:top w:w="15" w:type="dxa"/>
            <w:left w:w="15" w:type="dxa"/>
            <w:bottom w:w="15" w:type="dxa"/>
            <w:right w:w="15" w:type="dxa"/>
          </w:tblCellMar>
        </w:tblPrEx>
        <w:trPr>
          <w:trHeight w:val="494" w:hRule="atLeast"/>
        </w:trPr>
        <w:tc>
          <w:tcPr>
            <w:tcW w:w="1291"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其中：对下转移支付</w:t>
            </w:r>
          </w:p>
        </w:tc>
        <w:tc>
          <w:tcPr>
            <w:tcW w:w="1418"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0</w:t>
            </w: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抽查对下转移支付资金数</w:t>
            </w:r>
          </w:p>
        </w:tc>
        <w:tc>
          <w:tcPr>
            <w:tcW w:w="212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0</w:t>
            </w:r>
          </w:p>
        </w:tc>
        <w:tc>
          <w:tcPr>
            <w:tcW w:w="133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资金抽查占比</w:t>
            </w:r>
          </w:p>
        </w:tc>
        <w:tc>
          <w:tcPr>
            <w:tcW w:w="12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0</w:t>
            </w:r>
          </w:p>
        </w:tc>
      </w:tr>
      <w:tr>
        <w:tblPrEx>
          <w:tblCellMar>
            <w:top w:w="15" w:type="dxa"/>
            <w:left w:w="15" w:type="dxa"/>
            <w:bottom w:w="15" w:type="dxa"/>
            <w:right w:w="15" w:type="dxa"/>
          </w:tblCellMar>
        </w:tblPrEx>
        <w:trPr>
          <w:trHeight w:val="399" w:hRule="atLeast"/>
        </w:trPr>
        <w:tc>
          <w:tcPr>
            <w:tcW w:w="1291" w:type="dxa"/>
            <w:tcBorders>
              <w:top w:val="single" w:color="000000" w:sz="4" w:space="0"/>
              <w:left w:val="single" w:color="000000" w:sz="4" w:space="0"/>
              <w:bottom w:val="single" w:color="auto" w:sz="4" w:space="0"/>
              <w:right w:val="single" w:color="000000" w:sz="4" w:space="0"/>
            </w:tcBorders>
            <w:vAlign w:val="center"/>
          </w:tcPr>
          <w:p>
            <w:pPr>
              <w:widowControl/>
              <w:spacing w:line="320" w:lineRule="exact"/>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抽查项目涉及市县数或项目点</w:t>
            </w:r>
          </w:p>
        </w:tc>
        <w:tc>
          <w:tcPr>
            <w:tcW w:w="992" w:type="dxa"/>
            <w:gridSpan w:val="2"/>
            <w:tcBorders>
              <w:top w:val="single" w:color="000000" w:sz="4" w:space="0"/>
              <w:left w:val="single" w:color="000000" w:sz="4" w:space="0"/>
              <w:bottom w:val="single" w:color="auto" w:sz="4" w:space="0"/>
              <w:right w:val="single" w:color="000000" w:sz="4" w:space="0"/>
            </w:tcBorders>
            <w:vAlign w:val="center"/>
          </w:tcPr>
          <w:p>
            <w:pPr>
              <w:widowControl/>
              <w:spacing w:line="320" w:lineRule="exact"/>
              <w:jc w:val="center"/>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4个</w:t>
            </w:r>
          </w:p>
        </w:tc>
        <w:tc>
          <w:tcPr>
            <w:tcW w:w="1134" w:type="dxa"/>
            <w:gridSpan w:val="2"/>
            <w:tcBorders>
              <w:top w:val="single" w:color="000000" w:sz="4" w:space="0"/>
              <w:left w:val="single" w:color="000000" w:sz="4" w:space="0"/>
              <w:bottom w:val="single" w:color="auto" w:sz="4" w:space="0"/>
              <w:right w:val="single" w:color="000000" w:sz="4" w:space="0"/>
            </w:tcBorders>
            <w:vAlign w:val="center"/>
          </w:tcPr>
          <w:p>
            <w:pPr>
              <w:widowControl/>
              <w:spacing w:line="320" w:lineRule="exact"/>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抽查市县数或项目点</w:t>
            </w:r>
          </w:p>
        </w:tc>
        <w:tc>
          <w:tcPr>
            <w:tcW w:w="851" w:type="dxa"/>
            <w:tcBorders>
              <w:top w:val="single" w:color="000000" w:sz="4" w:space="0"/>
              <w:left w:val="single" w:color="000000" w:sz="4" w:space="0"/>
              <w:bottom w:val="single" w:color="auto" w:sz="4" w:space="0"/>
              <w:right w:val="single" w:color="000000" w:sz="4" w:space="0"/>
            </w:tcBorders>
            <w:vAlign w:val="center"/>
          </w:tcPr>
          <w:p>
            <w:pPr>
              <w:widowControl/>
              <w:spacing w:line="320" w:lineRule="exact"/>
              <w:jc w:val="center"/>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4个</w:t>
            </w:r>
          </w:p>
        </w:tc>
        <w:tc>
          <w:tcPr>
            <w:tcW w:w="848" w:type="dxa"/>
            <w:gridSpan w:val="2"/>
            <w:tcBorders>
              <w:top w:val="single" w:color="000000" w:sz="4" w:space="0"/>
              <w:left w:val="single" w:color="000000" w:sz="4" w:space="0"/>
              <w:bottom w:val="single" w:color="auto" w:sz="4" w:space="0"/>
              <w:right w:val="single" w:color="000000" w:sz="4" w:space="0"/>
            </w:tcBorders>
            <w:vAlign w:val="center"/>
          </w:tcPr>
          <w:p>
            <w:pPr>
              <w:widowControl/>
              <w:spacing w:line="320" w:lineRule="exact"/>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抽查区域</w:t>
            </w:r>
          </w:p>
        </w:tc>
        <w:tc>
          <w:tcPr>
            <w:tcW w:w="3867" w:type="dxa"/>
            <w:gridSpan w:val="4"/>
            <w:tcBorders>
              <w:top w:val="single" w:color="000000" w:sz="4" w:space="0"/>
              <w:left w:val="single" w:color="000000" w:sz="4" w:space="0"/>
              <w:bottom w:val="single" w:color="auto" w:sz="4" w:space="0"/>
              <w:right w:val="single" w:color="000000" w:sz="4" w:space="0"/>
            </w:tcBorders>
            <w:vAlign w:val="center"/>
          </w:tcPr>
          <w:p>
            <w:pPr>
              <w:widowControl/>
              <w:spacing w:line="320" w:lineRule="exact"/>
              <w:jc w:val="left"/>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绥阳县县域医疗卫生机构、蒲场镇卫生院、风华镇卫生院</w:t>
            </w:r>
          </w:p>
        </w:tc>
      </w:tr>
      <w:tr>
        <w:tblPrEx>
          <w:tblCellMar>
            <w:top w:w="15" w:type="dxa"/>
            <w:left w:w="15" w:type="dxa"/>
            <w:bottom w:w="15" w:type="dxa"/>
            <w:right w:w="15" w:type="dxa"/>
          </w:tblCellMar>
        </w:tblPrEx>
        <w:trPr>
          <w:trHeight w:val="399" w:hRule="atLeast"/>
        </w:trPr>
        <w:tc>
          <w:tcPr>
            <w:tcW w:w="1291" w:type="dxa"/>
            <w:tcBorders>
              <w:top w:val="single" w:color="000000" w:sz="4" w:space="0"/>
              <w:left w:val="single" w:color="000000" w:sz="4" w:space="0"/>
              <w:bottom w:val="single" w:color="auto" w:sz="4" w:space="0"/>
              <w:right w:val="single" w:color="000000" w:sz="4" w:space="0"/>
            </w:tcBorders>
            <w:vAlign w:val="center"/>
          </w:tcPr>
          <w:p>
            <w:pPr>
              <w:widowControl/>
              <w:spacing w:line="320" w:lineRule="exact"/>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发放调查问卷</w:t>
            </w:r>
          </w:p>
        </w:tc>
        <w:tc>
          <w:tcPr>
            <w:tcW w:w="992" w:type="dxa"/>
            <w:gridSpan w:val="2"/>
            <w:tcBorders>
              <w:top w:val="single" w:color="000000" w:sz="4" w:space="0"/>
              <w:left w:val="single" w:color="000000" w:sz="4" w:space="0"/>
              <w:bottom w:val="single" w:color="auto" w:sz="4" w:space="0"/>
              <w:right w:val="single" w:color="000000" w:sz="4" w:space="0"/>
            </w:tcBorders>
            <w:vAlign w:val="center"/>
          </w:tcPr>
          <w:p>
            <w:pPr>
              <w:widowControl/>
              <w:spacing w:line="320" w:lineRule="exact"/>
              <w:jc w:val="center"/>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72份</w:t>
            </w:r>
          </w:p>
        </w:tc>
        <w:tc>
          <w:tcPr>
            <w:tcW w:w="1134" w:type="dxa"/>
            <w:gridSpan w:val="2"/>
            <w:tcBorders>
              <w:top w:val="single" w:color="000000" w:sz="4" w:space="0"/>
              <w:left w:val="single" w:color="000000" w:sz="4" w:space="0"/>
              <w:bottom w:val="single" w:color="auto" w:sz="4" w:space="0"/>
              <w:right w:val="single" w:color="000000" w:sz="4" w:space="0"/>
            </w:tcBorders>
            <w:vAlign w:val="center"/>
          </w:tcPr>
          <w:p>
            <w:pPr>
              <w:widowControl/>
              <w:spacing w:line="320" w:lineRule="exact"/>
              <w:textAlignment w:val="center"/>
              <w:rPr>
                <w:rFonts w:ascii="黑体" w:hAnsi="黑体" w:eastAsia="黑体" w:cs="仿宋_GB2312"/>
                <w:color w:val="000000"/>
                <w:kern w:val="0"/>
                <w:sz w:val="20"/>
                <w:szCs w:val="20"/>
              </w:rPr>
            </w:pPr>
            <w:r>
              <w:rPr>
                <w:rFonts w:hint="eastAsia" w:ascii="黑体" w:hAnsi="宋体" w:eastAsia="黑体" w:cs="黑体"/>
                <w:color w:val="000000"/>
                <w:kern w:val="0"/>
                <w:sz w:val="20"/>
                <w:szCs w:val="20"/>
              </w:rPr>
              <w:t>有效调查问卷</w:t>
            </w:r>
          </w:p>
        </w:tc>
        <w:tc>
          <w:tcPr>
            <w:tcW w:w="851" w:type="dxa"/>
            <w:tcBorders>
              <w:top w:val="single" w:color="000000" w:sz="4" w:space="0"/>
              <w:left w:val="single" w:color="000000" w:sz="4" w:space="0"/>
              <w:bottom w:val="single" w:color="auto" w:sz="4" w:space="0"/>
              <w:right w:val="single" w:color="000000" w:sz="4" w:space="0"/>
            </w:tcBorders>
            <w:vAlign w:val="center"/>
          </w:tcPr>
          <w:p>
            <w:pPr>
              <w:widowControl/>
              <w:spacing w:line="320" w:lineRule="exact"/>
              <w:jc w:val="center"/>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72份</w:t>
            </w:r>
          </w:p>
        </w:tc>
        <w:tc>
          <w:tcPr>
            <w:tcW w:w="848" w:type="dxa"/>
            <w:gridSpan w:val="2"/>
            <w:tcBorders>
              <w:top w:val="single" w:color="000000" w:sz="4" w:space="0"/>
              <w:left w:val="single" w:color="000000" w:sz="4" w:space="0"/>
              <w:bottom w:val="single" w:color="auto" w:sz="4" w:space="0"/>
              <w:right w:val="single" w:color="000000" w:sz="4" w:space="0"/>
            </w:tcBorders>
            <w:vAlign w:val="center"/>
          </w:tcPr>
          <w:p>
            <w:pPr>
              <w:widowControl/>
              <w:spacing w:line="320" w:lineRule="exact"/>
              <w:textAlignment w:val="center"/>
              <w:rPr>
                <w:rFonts w:ascii="仿宋_GB2312" w:hAnsi="宋体" w:eastAsia="仿宋_GB2312" w:cs="仿宋_GB2312"/>
                <w:color w:val="000000"/>
                <w:kern w:val="0"/>
                <w:sz w:val="20"/>
                <w:szCs w:val="20"/>
              </w:rPr>
            </w:pPr>
            <w:r>
              <w:rPr>
                <w:rFonts w:hint="eastAsia" w:ascii="黑体" w:hAnsi="宋体" w:eastAsia="黑体" w:cs="黑体"/>
                <w:color w:val="000000"/>
                <w:kern w:val="0"/>
                <w:sz w:val="20"/>
                <w:szCs w:val="20"/>
              </w:rPr>
              <w:t>满意度情况</w:t>
            </w:r>
          </w:p>
        </w:tc>
        <w:tc>
          <w:tcPr>
            <w:tcW w:w="3867" w:type="dxa"/>
            <w:gridSpan w:val="4"/>
            <w:tcBorders>
              <w:top w:val="single" w:color="000000" w:sz="4" w:space="0"/>
              <w:left w:val="single" w:color="000000" w:sz="4" w:space="0"/>
              <w:bottom w:val="single" w:color="auto" w:sz="4" w:space="0"/>
              <w:right w:val="single" w:color="000000" w:sz="4" w:space="0"/>
            </w:tcBorders>
            <w:vAlign w:val="center"/>
          </w:tcPr>
          <w:p>
            <w:pPr>
              <w:widowControl/>
              <w:spacing w:line="320" w:lineRule="exact"/>
              <w:jc w:val="center"/>
              <w:textAlignment w:val="center"/>
              <w:rPr>
                <w:rFonts w:ascii="仿宋_GB2312" w:hAnsi="宋体" w:eastAsia="仿宋_GB2312" w:cs="仿宋_GB2312"/>
                <w:color w:val="000000"/>
                <w:kern w:val="0"/>
                <w:sz w:val="20"/>
                <w:szCs w:val="20"/>
              </w:rPr>
            </w:pPr>
            <w:r>
              <w:rPr>
                <w:rFonts w:ascii="仿宋_GB2312" w:hAnsi="宋体" w:eastAsia="仿宋_GB2312" w:cs="仿宋_GB2312"/>
                <w:color w:val="000000"/>
                <w:kern w:val="0"/>
                <w:sz w:val="20"/>
                <w:szCs w:val="20"/>
              </w:rPr>
              <w:t>81.65%</w:t>
            </w:r>
          </w:p>
        </w:tc>
      </w:tr>
      <w:tr>
        <w:tblPrEx>
          <w:tblCellMar>
            <w:top w:w="15" w:type="dxa"/>
            <w:left w:w="15" w:type="dxa"/>
            <w:bottom w:w="15" w:type="dxa"/>
            <w:right w:w="15" w:type="dxa"/>
          </w:tblCellMar>
        </w:tblPrEx>
        <w:trPr>
          <w:trHeight w:val="399" w:hRule="atLeast"/>
        </w:trPr>
        <w:tc>
          <w:tcPr>
            <w:tcW w:w="1291" w:type="dxa"/>
            <w:tcBorders>
              <w:top w:val="single" w:color="000000" w:sz="4" w:space="0"/>
              <w:left w:val="single" w:color="000000" w:sz="4" w:space="0"/>
              <w:bottom w:val="single" w:color="auto" w:sz="4" w:space="0"/>
              <w:right w:val="single" w:color="000000" w:sz="4" w:space="0"/>
            </w:tcBorders>
            <w:vAlign w:val="center"/>
          </w:tcPr>
          <w:p>
            <w:pPr>
              <w:widowControl/>
              <w:spacing w:line="320" w:lineRule="exact"/>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绩效目标实现情况</w:t>
            </w:r>
          </w:p>
        </w:tc>
        <w:tc>
          <w:tcPr>
            <w:tcW w:w="7692" w:type="dxa"/>
            <w:gridSpan w:val="11"/>
            <w:tcBorders>
              <w:top w:val="single" w:color="000000" w:sz="4" w:space="0"/>
              <w:left w:val="single" w:color="000000" w:sz="4" w:space="0"/>
              <w:bottom w:val="single" w:color="auto" w:sz="4" w:space="0"/>
              <w:right w:val="single" w:color="000000" w:sz="4" w:space="0"/>
            </w:tcBorders>
            <w:vAlign w:val="center"/>
          </w:tcPr>
          <w:p>
            <w:pPr>
              <w:widowControl/>
              <w:spacing w:line="320" w:lineRule="exact"/>
              <w:jc w:val="left"/>
              <w:textAlignment w:val="center"/>
              <w:rPr>
                <w:rFonts w:ascii="仿宋_GB2312" w:hAnsi="宋体" w:eastAsia="仿宋_GB2312" w:cs="仿宋_GB2312"/>
                <w:color w:val="000000"/>
                <w:sz w:val="20"/>
                <w:szCs w:val="20"/>
              </w:rPr>
            </w:pPr>
            <w:r>
              <w:rPr>
                <w:rFonts w:hint="eastAsia" w:ascii="仿宋_GB2312" w:hAnsi="仿宋_GB2312" w:eastAsia="仿宋_GB2312" w:cs="仿宋_GB2312"/>
                <w:kern w:val="0"/>
                <w:sz w:val="20"/>
                <w:szCs w:val="20"/>
              </w:rPr>
              <w:t>目标1：已健全完善公立医院绩效考核机制，实现公立医院发展提质增效，全县医务性收入占比35.05%，全县药占比为18.42%；</w:t>
            </w:r>
            <w:r>
              <w:rPr>
                <w:rFonts w:hint="eastAsia" w:ascii="仿宋_GB2312" w:hAnsi="宋体" w:eastAsia="仿宋_GB2312" w:cs="仿宋_GB2312"/>
                <w:color w:val="000000"/>
                <w:sz w:val="20"/>
                <w:szCs w:val="20"/>
              </w:rPr>
              <w:t>制定了《2021绥阳县基层医疗卫生医疗机构实施国家基本药物制度绩效考核方案》，规范了药品的采购及使用流程、方法。</w:t>
            </w:r>
          </w:p>
          <w:p>
            <w:pPr>
              <w:widowControl/>
              <w:spacing w:line="320" w:lineRule="exact"/>
              <w:jc w:val="left"/>
              <w:textAlignment w:val="center"/>
              <w:rPr>
                <w:rFonts w:ascii="仿宋_GB2312" w:eastAsia="仿宋_GB2312"/>
                <w:sz w:val="20"/>
                <w:szCs w:val="20"/>
              </w:rPr>
            </w:pPr>
            <w:r>
              <w:rPr>
                <w:rFonts w:hint="eastAsia" w:ascii="仿宋_GB2312" w:eastAsia="仿宋_GB2312"/>
                <w:sz w:val="20"/>
                <w:szCs w:val="20"/>
              </w:rPr>
              <w:t>目标2：已完成健康扶贫各项工作，贫困患者实施定点医院集中救治率达100%；全县建档立卡贫困人口县域内住院人数均落实先诊疗后付费政策，建档立卡贫困人口先诊疗后付费政策落实率100%；完成对各类医务人员进行业务培训，目标完成率100%；全县建档立卡贫困户四种慢性病签约人数38059人，签约服务率达100%。</w:t>
            </w:r>
          </w:p>
          <w:p>
            <w:pPr>
              <w:widowControl/>
              <w:spacing w:line="320" w:lineRule="exact"/>
              <w:jc w:val="left"/>
              <w:textAlignment w:val="center"/>
              <w:rPr>
                <w:rFonts w:ascii="仿宋_GB2312" w:hAnsi="宋体" w:eastAsia="仿宋_GB2312" w:cs="仿宋_GB2312"/>
                <w:color w:val="000000"/>
                <w:sz w:val="20"/>
                <w:szCs w:val="20"/>
              </w:rPr>
            </w:pPr>
            <w:r>
              <w:rPr>
                <w:rFonts w:hint="eastAsia" w:ascii="仿宋_GB2312" w:eastAsia="仿宋_GB2312"/>
                <w:sz w:val="20"/>
                <w:szCs w:val="20"/>
              </w:rPr>
              <w:t>目标3：已完成对各级公立医疗机构、民营医疗机构开展疫情防控督导检查工作；完成新冠病毒核酸检测信息管理系统应用培训2人次、医务人员开展核酸检测实验室队伍建设培训43人次；完成对60岁以上人群新冠病毒疫苗加强针接种33人；已制定《绥阳县新冠病毒全员核酸检测工作的预案》《绥阳县隔离点新冠核酸阳性检出者紧急处置预案》《绥阳县集中隔离医学观察场所突发事件应急预案》等疫情防控制度，全县未发生集聚性疫情、二代病例、本土病例及死亡病例，人民群众的生命安全和身体健康得到有效保障。</w:t>
            </w:r>
          </w:p>
          <w:p>
            <w:pPr>
              <w:pStyle w:val="2"/>
              <w:ind w:firstLine="0" w:firstLineChars="0"/>
              <w:rPr>
                <w:rFonts w:ascii="仿宋_GB2312" w:eastAsia="仿宋_GB2312"/>
                <w:sz w:val="20"/>
                <w:szCs w:val="20"/>
              </w:rPr>
            </w:pPr>
            <w:r>
              <w:rPr>
                <w:rFonts w:hint="eastAsia" w:ascii="仿宋_GB2312" w:eastAsia="仿宋_GB2312"/>
                <w:sz w:val="20"/>
                <w:szCs w:val="20"/>
              </w:rPr>
              <w:t>目标4：全县共活产新生儿2539人，婴儿死亡8人，新生死亡率为3.15‰；全县5岁以下儿童死亡11人，死亡率为4.33‰，新生婴儿死亡率、5岁以下儿童死亡率均低于规定的目标值。</w:t>
            </w:r>
          </w:p>
          <w:p>
            <w:pPr>
              <w:pStyle w:val="2"/>
              <w:ind w:firstLine="0" w:firstLineChars="0"/>
              <w:rPr>
                <w:rFonts w:ascii="仿宋_GB2312" w:eastAsia="仿宋_GB2312"/>
                <w:sz w:val="20"/>
                <w:szCs w:val="20"/>
              </w:rPr>
            </w:pPr>
            <w:r>
              <w:rPr>
                <w:rFonts w:hint="eastAsia" w:ascii="仿宋_GB2312" w:eastAsia="仿宋_GB2312"/>
                <w:sz w:val="20"/>
                <w:szCs w:val="20"/>
              </w:rPr>
              <w:t>目标5：已完成突发急性传染病监测工作，全县法定传染病总发病率268.12/10万，低于全国法定传染病总发病率，全年适龄儿童国家免疫规划疫苗接种率达到95.13%，目标完成率100.14%；全年登记在册的严重精神障碍患者管理率达96.45%，目标完成率113.47%。</w:t>
            </w:r>
          </w:p>
          <w:p>
            <w:pPr>
              <w:pStyle w:val="2"/>
              <w:ind w:firstLine="0" w:firstLineChars="0"/>
              <w:rPr>
                <w:rFonts w:ascii="仿宋_GB2312" w:eastAsia="仿宋_GB2312"/>
                <w:sz w:val="20"/>
                <w:szCs w:val="20"/>
              </w:rPr>
            </w:pPr>
            <w:r>
              <w:rPr>
                <w:rFonts w:hint="eastAsia" w:ascii="仿宋_GB2312" w:eastAsia="仿宋_GB2312"/>
                <w:sz w:val="20"/>
                <w:szCs w:val="20"/>
              </w:rPr>
              <w:t>目标6：编制完成《绥阳县“十四五”卫生健康事业发展规划（2021年—2025年）》，制定《绥阳县突发公共卫生事件应急预案》《绥阳县新冠病毒全员核酸检测工作的预案》《绥阳县卫生健康系统党史教育学习方案》，持续推进部门内部能力建设。</w:t>
            </w:r>
          </w:p>
        </w:tc>
      </w:tr>
      <w:tr>
        <w:tblPrEx>
          <w:tblCellMar>
            <w:top w:w="15" w:type="dxa"/>
            <w:left w:w="15" w:type="dxa"/>
            <w:bottom w:w="15" w:type="dxa"/>
            <w:right w:w="15" w:type="dxa"/>
          </w:tblCellMar>
        </w:tblPrEx>
        <w:trPr>
          <w:trHeight w:val="750" w:hRule="atLeast"/>
        </w:trPr>
        <w:tc>
          <w:tcPr>
            <w:tcW w:w="129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评价问题简要情况</w:t>
            </w:r>
          </w:p>
        </w:tc>
        <w:tc>
          <w:tcPr>
            <w:tcW w:w="7692" w:type="dxa"/>
            <w:gridSpan w:val="11"/>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（一）部门管理方面</w:t>
            </w:r>
          </w:p>
          <w:p>
            <w:pPr>
              <w:widowControl/>
              <w:adjustRightInd w:val="0"/>
              <w:snapToGrid w:val="0"/>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一是财务管理制度不完善，未针对财务监督管理制定相关制度，制度保障措施亟需强化。二是固定资产管理欠规范，存在未粘贴固定资产实物标签、固定资产账实不符等现象，管理水平亟需强化。</w:t>
            </w:r>
          </w:p>
          <w:p>
            <w:pPr>
              <w:widowControl/>
              <w:adjustRightInd w:val="0"/>
              <w:snapToGrid w:val="0"/>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（二）资金管理方面</w:t>
            </w:r>
          </w:p>
          <w:p>
            <w:pPr>
              <w:widowControl/>
              <w:adjustRightInd w:val="0"/>
              <w:snapToGrid w:val="0"/>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一是预算执行率偏低，支付进度亟待加快。二是预算编制不精准，调整幅度过大。</w:t>
            </w:r>
          </w:p>
          <w:p>
            <w:pPr>
              <w:widowControl/>
              <w:adjustRightInd w:val="0"/>
              <w:snapToGrid w:val="0"/>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（三）部门履职方面</w:t>
            </w:r>
          </w:p>
          <w:p>
            <w:pPr>
              <w:widowControl/>
              <w:adjustRightInd w:val="0"/>
              <w:snapToGrid w:val="0"/>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1．部分产出指标未达规划目标，部门履职能力有待提升。</w:t>
            </w:r>
          </w:p>
          <w:p>
            <w:pPr>
              <w:widowControl/>
              <w:adjustRightInd w:val="0"/>
              <w:snapToGrid w:val="0"/>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一是疫情防控质量不高，督查整改意识有待提升。一方面，2021年绥阳县各类人群新冠病毒疫苗接种速度较为缓慢，未达遵义市各县平均水平。另一方面，疫情防控督查整改督促不到位，存在个别医疗机构疫情防控督查问题整改效率低下、同类问题重复出现的情况，县级专业督查机构督查指导力度有待提升。</w:t>
            </w:r>
          </w:p>
          <w:p>
            <w:pPr>
              <w:widowControl/>
              <w:adjustRightInd w:val="0"/>
              <w:snapToGrid w:val="0"/>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二是公共卫生服务个别指标未达目标值，基本公共服务水平有待提高。艾滋病检测治疗和管理不到位，全年艾滋病监测检测人数占全县常住人口的比重为28%，未达县级规划目标。</w:t>
            </w:r>
          </w:p>
          <w:p>
            <w:pPr>
              <w:widowControl/>
              <w:adjustRightInd w:val="0"/>
              <w:snapToGrid w:val="0"/>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三是县域住院就诊率较低，县域医疗卫生服务能力有待提升。截至2021年12月31日，绥阳县县域住院就诊率为78.52%，偏离县级规划目标，一定程度影响群众就医可及性。</w:t>
            </w:r>
          </w:p>
          <w:p>
            <w:pPr>
              <w:widowControl/>
              <w:adjustRightInd w:val="0"/>
              <w:snapToGrid w:val="0"/>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2．重点工作成效不够显著，履职效能仍需提高</w:t>
            </w:r>
          </w:p>
          <w:p>
            <w:pPr>
              <w:widowControl/>
              <w:adjustRightInd w:val="0"/>
              <w:snapToGrid w:val="0"/>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一是医疗服务水平提升程度不足，未有效解决人民群众“看病难”问题。二是保障居民健康成效不显著，孕产妇死亡率、全县结核病报告发病率等指标偏离市、县疾病预防控制规定的目标值。</w:t>
            </w:r>
          </w:p>
          <w:p>
            <w:pPr>
              <w:widowControl/>
              <w:adjustRightInd w:val="0"/>
              <w:snapToGrid w:val="0"/>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三是落实国家基本药物制度成效未达预期，存在个别医疗机构未按规定配备使用基本药物以及部分药品未按零差率销售等情况，落实基本药物政策、合理用药知识宣传力度有待加快。</w:t>
            </w:r>
          </w:p>
          <w:p>
            <w:pPr>
              <w:widowControl/>
              <w:adjustRightInd w:val="0"/>
              <w:snapToGrid w:val="0"/>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四是社会公众满意度不高，服务质量尚待加强。社会公众对2021年县卫生健康局工作总体满意度为81.65%，满意度较低。</w:t>
            </w:r>
          </w:p>
          <w:p>
            <w:pPr>
              <w:widowControl/>
              <w:adjustRightInd w:val="0"/>
              <w:snapToGrid w:val="0"/>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（四）绩效管理方面</w:t>
            </w:r>
          </w:p>
          <w:p>
            <w:pPr>
              <w:widowControl/>
              <w:adjustRightInd w:val="0"/>
              <w:snapToGrid w:val="0"/>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一是绩效目标管理不到位，编制水平有待提高。存在部分项目绩效指标设置不完整、指标归类不准确、指标名称设置过于冗杂等问题。</w:t>
            </w:r>
          </w:p>
          <w:p>
            <w:pPr>
              <w:widowControl/>
              <w:adjustRightInd w:val="0"/>
              <w:snapToGrid w:val="0"/>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二是年度工作计划不明确，细化程度有待提高。部门年初工作计划未明确牵头领导、牵头单位（股室）、配合单位、时间安排及资金安排等，部门年度工作计划明确性还有待进一步提高。</w:t>
            </w:r>
          </w:p>
        </w:tc>
      </w:tr>
      <w:tr>
        <w:tblPrEx>
          <w:tblCellMar>
            <w:top w:w="15" w:type="dxa"/>
            <w:left w:w="15" w:type="dxa"/>
            <w:bottom w:w="15" w:type="dxa"/>
            <w:right w:w="15" w:type="dxa"/>
          </w:tblCellMar>
        </w:tblPrEx>
        <w:trPr>
          <w:trHeight w:val="752" w:hRule="atLeast"/>
        </w:trPr>
        <w:tc>
          <w:tcPr>
            <w:tcW w:w="1291" w:type="dxa"/>
            <w:tcBorders>
              <w:top w:val="single" w:color="auto" w:sz="4" w:space="0"/>
              <w:left w:val="single" w:color="000000" w:sz="4" w:space="0"/>
              <w:bottom w:val="single" w:color="000000" w:sz="4" w:space="0"/>
              <w:right w:val="single" w:color="000000" w:sz="4" w:space="0"/>
            </w:tcBorders>
            <w:vAlign w:val="center"/>
          </w:tcPr>
          <w:p>
            <w:pPr>
              <w:widowControl/>
              <w:spacing w:line="320" w:lineRule="exact"/>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评价问题简要建议</w:t>
            </w:r>
          </w:p>
        </w:tc>
        <w:tc>
          <w:tcPr>
            <w:tcW w:w="7692" w:type="dxa"/>
            <w:gridSpan w:val="11"/>
            <w:tcBorders>
              <w:top w:val="single" w:color="auto"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（一）部门管理方面</w:t>
            </w:r>
          </w:p>
          <w:p>
            <w:pPr>
              <w:widowControl/>
              <w:spacing w:line="320" w:lineRule="exact"/>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一是完善财务管理制度，提高财务管理效率。建议县卫生健康局健全财务管理制度，并以文件的形式明确预算、收入、采购、往来资金结算、现金及银行存款、财务监督管理等具体事宜，使各项事宜有章可循，从而提高财务管理效率。</w:t>
            </w:r>
          </w:p>
          <w:p>
            <w:pPr>
              <w:widowControl/>
              <w:spacing w:line="320" w:lineRule="exact"/>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二是加强固定资产管理，提高资产管理水平。一方面，加大固定资产管理力度，完善固定资产实物标签管理工作。另一方面，及时更新固定资产信息，各股室对于发生人员增减变动时，应及时向资产管理负责人报送变动信息，确保固定资产账实相符，提升单位国有资产管理水平。</w:t>
            </w:r>
          </w:p>
          <w:p>
            <w:pPr>
              <w:widowControl/>
              <w:spacing w:line="320" w:lineRule="exact"/>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（二）资金管理方面</w:t>
            </w:r>
          </w:p>
          <w:p>
            <w:pPr>
              <w:widowControl/>
              <w:spacing w:line="320" w:lineRule="exact"/>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结合部门职责和年度工作任务，在编制年度预算时，应充分与各业务股室沟通，了解各业务股室年度工作目标，并结合以前年度项目实施进度，资金使用情况等相关内容，合理申报相关项目预算，加强资金支出进度，提升财政资金使用效益。</w:t>
            </w:r>
          </w:p>
          <w:p>
            <w:pPr>
              <w:widowControl/>
              <w:spacing w:line="320" w:lineRule="exact"/>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（三）部门履职方面</w:t>
            </w:r>
          </w:p>
          <w:p>
            <w:pPr>
              <w:widowControl/>
              <w:spacing w:line="320" w:lineRule="exact"/>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1．督促整改机制，进一步提升部门履职能力。</w:t>
            </w:r>
          </w:p>
          <w:p>
            <w:pPr>
              <w:widowControl/>
              <w:spacing w:line="320" w:lineRule="exact"/>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一是提升疫情风险防控意识，加强疫情防控督查指导力度。一方面，采取多种形式做好群新冠疫苗接种宣传动员工作，提高群众疫苗接种依从性。进一步强化乡镇（街道）、村（社区）、行业主管部门和接种单位接种责任，做到符合条件人员“应接尽接”。另一方面，进一步督促医疗机构落实疫情防控机制，加大对医疗卫生机构落实疫情防控政策的监督管理，进一步完善疫情防控监督考核办法，促进全县做好常态化疫情防控工作。</w:t>
            </w:r>
          </w:p>
          <w:p>
            <w:pPr>
              <w:widowControl/>
              <w:spacing w:line="320" w:lineRule="exact"/>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二是加强疾病预防控制工作力度，提升母婴健康筛查水平。一方面，采取多种方式、渠道，普及艾滋病防治知识和艾滋病预防政策；加强艾滋病监测检测网络建设，扩大艾滋病检测服务范围，提高检测可及性。另一方面，提升产前筛查机构整体水平，保障产前诊断技术服务的质量，有效提升母婴健康筛查水平。</w:t>
            </w:r>
          </w:p>
          <w:p>
            <w:pPr>
              <w:widowControl/>
              <w:spacing w:line="320" w:lineRule="exact"/>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三是提升县域医疗卫生服务能力，提高群众县域内住院就诊率。一方面，加强宣传引导作用，增强群众对县级公立医院的信心；加强各医疗机构自身服务能力的提升，妥善处理医疗服务过程中可能出现的问题与矛盾，有效促进县域内群众就诊率的提升。另一方面，改善公立医院基础设施，改进患者的就医环境。</w:t>
            </w:r>
          </w:p>
          <w:p>
            <w:pPr>
              <w:widowControl/>
              <w:spacing w:line="320" w:lineRule="exact"/>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2．发挥重点工作成效，提升部门履职效能</w:t>
            </w:r>
          </w:p>
          <w:p>
            <w:pPr>
              <w:widowControl/>
              <w:spacing w:line="320" w:lineRule="exact"/>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一是持续提升医疗服务水平，保障居民健康。其一，加快推进等级医院创建工作，力争绥阳县人民医院、绥阳县中医院创建三级乙等医院；其二，加快全县村级远程医疗服务试点建设工作，加快远程医疗系统在基层农村的覆盖速度。</w:t>
            </w:r>
          </w:p>
          <w:p>
            <w:pPr>
              <w:widowControl/>
              <w:spacing w:line="320" w:lineRule="exact"/>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二是进一步督促医疗机构落实基本药物相关制度，积极开展知识培训，做好督导、考核等工作。加大对医疗卫生机构实施国家基本药物制度的监督管理，推进国家基本药物制度在全县医疗卫生机构中稳步实施。</w:t>
            </w:r>
          </w:p>
          <w:p>
            <w:pPr>
              <w:widowControl/>
              <w:spacing w:line="320" w:lineRule="exact"/>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三是加大疾病预防控制力度，提升妇幼健康水平。①加强基层医疗保健机构产科和儿科建设，提高孕产妇正常分娩率。②加大对孕产妇系统保健与管理、孕产妇高危因素筛查与管理、产后访视等的培训力度，避免因产前工作不到位而导致孕产妇死亡。③各级医疗保健机构在早孕初查或产前检查时应注意筛查高危妊娠因素，并对高危孕妇进行登记造册，进行专案管理，实行定期随访。</w:t>
            </w:r>
          </w:p>
          <w:p>
            <w:pPr>
              <w:widowControl/>
              <w:spacing w:line="320" w:lineRule="exact"/>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四是提升服务质量，增强群众就医满意度。建议全县各级医疗单位通过微信公众号、微信工作群、制作宣传彩页、播放宣传视频等方式，积极宣传全县卫生健康工作，通过健康义诊、家庭医生签约、老年人健康查体等多种形式，加大宣传力度，强化宣传效果，提升群众对县域卫生水平的获得感和满足感。</w:t>
            </w:r>
          </w:p>
          <w:p>
            <w:pPr>
              <w:widowControl/>
              <w:spacing w:line="320" w:lineRule="exact"/>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（四）绩效管理方面</w:t>
            </w:r>
          </w:p>
          <w:p>
            <w:pPr>
              <w:widowControl/>
              <w:spacing w:line="320" w:lineRule="exact"/>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一是强化部门预算绩效管理，提高绩效管理水平。其一，建议县卫生健康局根据项目实施内容和工作计划，科学合理设置项目绩效目标。其二，建议县卫生健康局加强相关预算绩效管理政策文件的学习，进一步加强部门预算绩效工作人员预算绩效意识培养、提升预算绩效管理水平，规范编制绩效目标。</w:t>
            </w:r>
          </w:p>
          <w:p>
            <w:pPr>
              <w:widowControl/>
              <w:spacing w:line="320" w:lineRule="exact"/>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二是提高年度工作编制水平，确保部门年度计划的明确性。建立年度工作任务和目标的分解落实机制，在编制部门年度工作计划时，明确各计划牵头领导、牵头单位（或股室）和责任单位、配合单位，细化推进计划和时间表以及各计划、项目的资金安排情况，切实提高部门年度工作计划明确性，提升部门工作效率。</w:t>
            </w:r>
          </w:p>
        </w:tc>
      </w:tr>
      <w:tr>
        <w:tblPrEx>
          <w:tblCellMar>
            <w:top w:w="15" w:type="dxa"/>
            <w:left w:w="15" w:type="dxa"/>
            <w:bottom w:w="15" w:type="dxa"/>
            <w:right w:w="15" w:type="dxa"/>
          </w:tblCellMar>
        </w:tblPrEx>
        <w:trPr>
          <w:trHeight w:val="629" w:hRule="atLeast"/>
        </w:trPr>
        <w:tc>
          <w:tcPr>
            <w:tcW w:w="1291" w:type="dxa"/>
            <w:tcBorders>
              <w:top w:val="single" w:color="auto" w:sz="4" w:space="0"/>
              <w:left w:val="single" w:color="000000" w:sz="4" w:space="0"/>
              <w:bottom w:val="single" w:color="auto" w:sz="4" w:space="0"/>
              <w:right w:val="single" w:color="000000" w:sz="4" w:space="0"/>
            </w:tcBorders>
            <w:vAlign w:val="center"/>
          </w:tcPr>
          <w:p>
            <w:pPr>
              <w:widowControl/>
              <w:spacing w:line="320" w:lineRule="exact"/>
              <w:textAlignment w:val="center"/>
              <w:rPr>
                <w:rFonts w:ascii="黑体" w:hAnsi="宋体" w:eastAsia="黑体" w:cs="黑体"/>
                <w:color w:val="000000"/>
                <w:sz w:val="20"/>
                <w:szCs w:val="20"/>
              </w:rPr>
            </w:pPr>
            <w:r>
              <w:rPr>
                <w:rFonts w:hint="eastAsia" w:ascii="黑体" w:hAnsi="宋体" w:eastAsia="黑体" w:cs="黑体"/>
                <w:color w:val="000000"/>
                <w:sz w:val="20"/>
                <w:szCs w:val="20"/>
              </w:rPr>
              <w:t>评价结果应用建议</w:t>
            </w:r>
          </w:p>
        </w:tc>
        <w:tc>
          <w:tcPr>
            <w:tcW w:w="7692" w:type="dxa"/>
            <w:gridSpan w:val="11"/>
            <w:tcBorders>
              <w:top w:val="single" w:color="auto" w:sz="4" w:space="0"/>
              <w:left w:val="single" w:color="000000" w:sz="4" w:space="0"/>
              <w:bottom w:val="single" w:color="auto" w:sz="4" w:space="0"/>
              <w:right w:val="single" w:color="000000" w:sz="4" w:space="0"/>
            </w:tcBorders>
            <w:vAlign w:val="center"/>
          </w:tcPr>
          <w:p>
            <w:pPr>
              <w:widowControl/>
              <w:spacing w:line="320" w:lineRule="exact"/>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（一）整改建议</w:t>
            </w:r>
            <w:bookmarkStart w:id="0" w:name="_GoBack"/>
            <w:bookmarkEnd w:id="0"/>
          </w:p>
          <w:p>
            <w:pPr>
              <w:widowControl/>
              <w:spacing w:line="320" w:lineRule="exact"/>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建议县卫生健康局结合本次绩效评价提出的问题进行自纠整改，并将整改结果报县财政局。</w:t>
            </w:r>
          </w:p>
          <w:p>
            <w:pPr>
              <w:widowControl/>
              <w:spacing w:line="320" w:lineRule="exact"/>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（二）下年度预算安排</w:t>
            </w:r>
          </w:p>
          <w:p>
            <w:pPr>
              <w:widowControl/>
              <w:spacing w:line="320" w:lineRule="exact"/>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建议绥阳县卫生健康局、绥阳县财政局根据本次绩效评价结果，对下一年度预算安排作出相应调整。</w:t>
            </w:r>
          </w:p>
          <w:p>
            <w:pPr>
              <w:widowControl/>
              <w:spacing w:line="320" w:lineRule="exact"/>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（三）绩效评价结果公开情况建议</w:t>
            </w:r>
          </w:p>
          <w:p>
            <w:pPr>
              <w:widowControl/>
              <w:spacing w:line="320" w:lineRule="exact"/>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建议公开评价本次结果。</w:t>
            </w:r>
          </w:p>
        </w:tc>
      </w:tr>
      <w:tr>
        <w:tblPrEx>
          <w:tblCellMar>
            <w:top w:w="15" w:type="dxa"/>
            <w:left w:w="15" w:type="dxa"/>
            <w:bottom w:w="15" w:type="dxa"/>
            <w:right w:w="15" w:type="dxa"/>
          </w:tblCellMar>
        </w:tblPrEx>
        <w:trPr>
          <w:trHeight w:val="510" w:hRule="atLeast"/>
        </w:trPr>
        <w:tc>
          <w:tcPr>
            <w:tcW w:w="2245" w:type="dxa"/>
            <w:gridSpan w:val="2"/>
            <w:tcBorders>
              <w:top w:val="single" w:color="auto" w:sz="4" w:space="0"/>
              <w:left w:val="single" w:color="000000" w:sz="4" w:space="0"/>
              <w:bottom w:val="single" w:color="auto" w:sz="4" w:space="0"/>
              <w:right w:val="single" w:color="000000" w:sz="4" w:space="0"/>
            </w:tcBorders>
            <w:vAlign w:val="center"/>
          </w:tcPr>
          <w:p>
            <w:pPr>
              <w:widowControl/>
              <w:spacing w:line="320" w:lineRule="exact"/>
              <w:textAlignment w:val="center"/>
              <w:rPr>
                <w:rFonts w:ascii="黑体" w:hAnsi="黑体" w:eastAsia="黑体" w:cs="仿宋_GB2312"/>
                <w:color w:val="000000"/>
                <w:sz w:val="20"/>
                <w:szCs w:val="20"/>
              </w:rPr>
            </w:pPr>
            <w:r>
              <w:rPr>
                <w:rFonts w:hint="eastAsia" w:ascii="黑体" w:hAnsi="黑体" w:eastAsia="黑体" w:cs="仿宋_GB2312"/>
                <w:color w:val="000000"/>
                <w:sz w:val="20"/>
                <w:szCs w:val="20"/>
              </w:rPr>
              <w:t>评价时间</w:t>
            </w:r>
          </w:p>
        </w:tc>
        <w:tc>
          <w:tcPr>
            <w:tcW w:w="2246" w:type="dxa"/>
            <w:gridSpan w:val="5"/>
            <w:tcBorders>
              <w:top w:val="single" w:color="auto" w:sz="4" w:space="0"/>
              <w:left w:val="single" w:color="000000" w:sz="4" w:space="0"/>
              <w:bottom w:val="single" w:color="auto" w:sz="4" w:space="0"/>
              <w:right w:val="single" w:color="000000" w:sz="4" w:space="0"/>
            </w:tcBorders>
            <w:vAlign w:val="center"/>
          </w:tcPr>
          <w:p>
            <w:pPr>
              <w:widowControl/>
              <w:spacing w:line="320" w:lineRule="exact"/>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2022年8月25日—2022年10月15日</w:t>
            </w:r>
          </w:p>
        </w:tc>
        <w:tc>
          <w:tcPr>
            <w:tcW w:w="2246" w:type="dxa"/>
            <w:gridSpan w:val="3"/>
            <w:tcBorders>
              <w:top w:val="single" w:color="auto" w:sz="4" w:space="0"/>
              <w:left w:val="single" w:color="000000" w:sz="4" w:space="0"/>
              <w:bottom w:val="single" w:color="auto" w:sz="4" w:space="0"/>
              <w:right w:val="single" w:color="000000" w:sz="4" w:space="0"/>
            </w:tcBorders>
            <w:vAlign w:val="center"/>
          </w:tcPr>
          <w:p>
            <w:pPr>
              <w:widowControl/>
              <w:spacing w:line="320" w:lineRule="exact"/>
              <w:textAlignment w:val="center"/>
              <w:rPr>
                <w:rFonts w:ascii="黑体" w:hAnsi="黑体" w:eastAsia="黑体" w:cs="仿宋_GB2312"/>
                <w:color w:val="000000"/>
                <w:sz w:val="20"/>
                <w:szCs w:val="20"/>
              </w:rPr>
            </w:pPr>
            <w:r>
              <w:rPr>
                <w:rFonts w:hint="eastAsia" w:ascii="黑体" w:hAnsi="黑体" w:eastAsia="黑体" w:cs="仿宋_GB2312"/>
                <w:color w:val="000000"/>
                <w:sz w:val="20"/>
                <w:szCs w:val="20"/>
              </w:rPr>
              <w:t>评价机构报告编号</w:t>
            </w:r>
          </w:p>
        </w:tc>
        <w:tc>
          <w:tcPr>
            <w:tcW w:w="2246" w:type="dxa"/>
            <w:gridSpan w:val="2"/>
            <w:tcBorders>
              <w:top w:val="single" w:color="auto" w:sz="4" w:space="0"/>
              <w:left w:val="single" w:color="000000" w:sz="4" w:space="0"/>
              <w:bottom w:val="single" w:color="auto" w:sz="4" w:space="0"/>
              <w:right w:val="single" w:color="000000" w:sz="4" w:space="0"/>
            </w:tcBorders>
            <w:vAlign w:val="center"/>
          </w:tcPr>
          <w:p>
            <w:pPr>
              <w:widowControl/>
              <w:spacing w:line="320" w:lineRule="exact"/>
              <w:ind w:firstLine="400"/>
              <w:jc w:val="left"/>
              <w:textAlignment w:val="center"/>
              <w:rPr>
                <w:rFonts w:ascii="仿宋_GB2312" w:hAnsi="宋体" w:eastAsia="仿宋_GB2312" w:cs="仿宋_GB2312"/>
                <w:color w:val="000000"/>
                <w:sz w:val="20"/>
                <w:szCs w:val="20"/>
              </w:rPr>
            </w:pPr>
            <w:r>
              <w:rPr>
                <w:rFonts w:ascii="仿宋_GB2312" w:hAnsi="宋体" w:eastAsia="仿宋_GB2312" w:cs="仿宋_GB2312"/>
                <w:color w:val="000000"/>
                <w:sz w:val="20"/>
                <w:szCs w:val="20"/>
              </w:rPr>
              <w:t>QCJ-PJ-2022-0917</w:t>
            </w:r>
            <w:r>
              <w:rPr>
                <w:rFonts w:hint="eastAsia" w:ascii="仿宋_GB2312" w:hAnsi="宋体" w:eastAsia="仿宋_GB2312" w:cs="仿宋_GB2312"/>
                <w:color w:val="000000"/>
                <w:sz w:val="20"/>
                <w:szCs w:val="20"/>
              </w:rPr>
              <w:t xml:space="preserve"> </w:t>
            </w:r>
          </w:p>
        </w:tc>
      </w:tr>
      <w:tr>
        <w:tblPrEx>
          <w:tblCellMar>
            <w:top w:w="15" w:type="dxa"/>
            <w:left w:w="15" w:type="dxa"/>
            <w:bottom w:w="15" w:type="dxa"/>
            <w:right w:w="15" w:type="dxa"/>
          </w:tblCellMar>
        </w:tblPrEx>
        <w:trPr>
          <w:trHeight w:val="631" w:hRule="atLeast"/>
        </w:trPr>
        <w:tc>
          <w:tcPr>
            <w:tcW w:w="2245" w:type="dxa"/>
            <w:gridSpan w:val="2"/>
            <w:tcBorders>
              <w:top w:val="single" w:color="auto" w:sz="4" w:space="0"/>
              <w:left w:val="single" w:color="000000" w:sz="4" w:space="0"/>
              <w:bottom w:val="single" w:color="000000" w:sz="4" w:space="0"/>
              <w:right w:val="single" w:color="000000" w:sz="4" w:space="0"/>
            </w:tcBorders>
            <w:vAlign w:val="center"/>
          </w:tcPr>
          <w:p>
            <w:pPr>
              <w:widowControl/>
              <w:spacing w:line="320" w:lineRule="exact"/>
              <w:textAlignment w:val="center"/>
              <w:rPr>
                <w:rFonts w:ascii="黑体" w:hAnsi="黑体" w:eastAsia="黑体" w:cs="仿宋_GB2312"/>
                <w:color w:val="000000"/>
                <w:sz w:val="20"/>
                <w:szCs w:val="20"/>
              </w:rPr>
            </w:pPr>
            <w:r>
              <w:rPr>
                <w:rFonts w:hint="eastAsia" w:ascii="黑体" w:hAnsi="黑体" w:eastAsia="黑体" w:cs="仿宋_GB2312"/>
                <w:color w:val="000000"/>
                <w:sz w:val="20"/>
                <w:szCs w:val="20"/>
              </w:rPr>
              <w:t>项目主评人（签字）及联系方式</w:t>
            </w:r>
          </w:p>
        </w:tc>
        <w:tc>
          <w:tcPr>
            <w:tcW w:w="2246" w:type="dxa"/>
            <w:gridSpan w:val="5"/>
            <w:tcBorders>
              <w:top w:val="single" w:color="auto" w:sz="4" w:space="0"/>
              <w:left w:val="single" w:color="000000" w:sz="4" w:space="0"/>
              <w:bottom w:val="single" w:color="000000" w:sz="4" w:space="0"/>
              <w:right w:val="single" w:color="000000" w:sz="4" w:space="0"/>
            </w:tcBorders>
            <w:vAlign w:val="center"/>
          </w:tcPr>
          <w:p>
            <w:pPr>
              <w:widowControl/>
              <w:spacing w:line="320" w:lineRule="exact"/>
              <w:ind w:firstLine="400"/>
              <w:jc w:val="left"/>
              <w:textAlignment w:val="center"/>
              <w:rPr>
                <w:rFonts w:ascii="仿宋_GB2312" w:hAnsi="宋体" w:eastAsia="仿宋_GB2312" w:cs="仿宋_GB2312"/>
                <w:color w:val="000000"/>
                <w:sz w:val="20"/>
                <w:szCs w:val="20"/>
              </w:rPr>
            </w:pPr>
          </w:p>
        </w:tc>
        <w:tc>
          <w:tcPr>
            <w:tcW w:w="2246" w:type="dxa"/>
            <w:gridSpan w:val="3"/>
            <w:tcBorders>
              <w:top w:val="single" w:color="auto" w:sz="4" w:space="0"/>
              <w:left w:val="single" w:color="000000" w:sz="4" w:space="0"/>
              <w:bottom w:val="single" w:color="000000" w:sz="4" w:space="0"/>
              <w:right w:val="single" w:color="000000" w:sz="4" w:space="0"/>
            </w:tcBorders>
            <w:vAlign w:val="center"/>
          </w:tcPr>
          <w:p>
            <w:pPr>
              <w:widowControl/>
              <w:spacing w:line="320" w:lineRule="exact"/>
              <w:textAlignment w:val="center"/>
              <w:rPr>
                <w:rFonts w:ascii="黑体" w:hAnsi="黑体" w:eastAsia="黑体" w:cs="仿宋_GB2312"/>
                <w:color w:val="000000"/>
                <w:sz w:val="20"/>
                <w:szCs w:val="20"/>
              </w:rPr>
            </w:pPr>
            <w:r>
              <w:rPr>
                <w:rFonts w:hint="eastAsia" w:ascii="黑体" w:hAnsi="黑体" w:eastAsia="黑体" w:cs="仿宋_GB2312"/>
                <w:color w:val="000000"/>
                <w:sz w:val="20"/>
                <w:szCs w:val="20"/>
              </w:rPr>
              <w:t>法定代表人（签字）及联系方式</w:t>
            </w:r>
          </w:p>
        </w:tc>
        <w:tc>
          <w:tcPr>
            <w:tcW w:w="2246" w:type="dxa"/>
            <w:gridSpan w:val="2"/>
            <w:tcBorders>
              <w:top w:val="single" w:color="auto" w:sz="4" w:space="0"/>
              <w:left w:val="single" w:color="000000" w:sz="4" w:space="0"/>
              <w:bottom w:val="single" w:color="000000" w:sz="4" w:space="0"/>
              <w:right w:val="single" w:color="000000" w:sz="4" w:space="0"/>
            </w:tcBorders>
            <w:vAlign w:val="center"/>
          </w:tcPr>
          <w:p>
            <w:pPr>
              <w:widowControl/>
              <w:spacing w:line="320" w:lineRule="exact"/>
              <w:ind w:firstLine="400"/>
              <w:jc w:val="left"/>
              <w:textAlignment w:val="center"/>
              <w:rPr>
                <w:rFonts w:ascii="仿宋_GB2312" w:hAnsi="宋体" w:eastAsia="仿宋_GB2312" w:cs="仿宋_GB2312"/>
                <w:color w:val="000000"/>
                <w:sz w:val="20"/>
                <w:szCs w:val="20"/>
              </w:rPr>
            </w:pPr>
          </w:p>
        </w:tc>
      </w:tr>
    </w:tbl>
    <w:p>
      <w:pPr>
        <w:tabs>
          <w:tab w:val="right" w:leader="dot" w:pos="8302"/>
        </w:tabs>
        <w:spacing w:line="560" w:lineRule="exact"/>
        <w:jc w:val="center"/>
        <w:rPr>
          <w:rFonts w:ascii="方正小标宋简体" w:hAnsi="黑体" w:eastAsia="方正小标宋简体" w:cs="宋体"/>
          <w:sz w:val="44"/>
          <w:szCs w:val="44"/>
        </w:rPr>
        <w:sectPr>
          <w:headerReference r:id="rId4" w:type="first"/>
          <w:footerReference r:id="rId7" w:type="first"/>
          <w:footerReference r:id="rId5" w:type="default"/>
          <w:headerReference r:id="rId3" w:type="even"/>
          <w:footerReference r:id="rId6" w:type="even"/>
          <w:pgSz w:w="11906" w:h="16838"/>
          <w:pgMar w:top="1984" w:right="1474" w:bottom="1871" w:left="1474" w:header="851" w:footer="992" w:gutter="0"/>
          <w:pgNumType w:fmt="numberInDash" w:start="1"/>
          <w:cols w:space="720" w:num="1"/>
          <w:docGrid w:type="lines" w:linePitch="312" w:charSpace="0"/>
        </w:sectPr>
      </w:pPr>
    </w:p>
    <w:p>
      <w:pPr>
        <w:pStyle w:val="2"/>
        <w:adjustRightInd w:val="0"/>
        <w:snapToGrid w:val="0"/>
        <w:ind w:firstLine="0" w:firstLineChars="0"/>
        <w:jc w:val="both"/>
      </w:pPr>
    </w:p>
    <w:sectPr>
      <w:headerReference r:id="rId8" w:type="default"/>
      <w:footerReference r:id="rId9"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华文仿宋">
    <w:altName w:val="仿宋"/>
    <w:panose1 w:val="02010600040101010101"/>
    <w:charset w:val="86"/>
    <w:family w:val="auto"/>
    <w:pitch w:val="default"/>
    <w:sig w:usb0="00000000" w:usb1="00000000" w:usb2="00000010" w:usb3="00000000" w:csb0="000400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rPr>
        <w:rFonts w:ascii="仿宋" w:hAnsi="仿宋" w:eastAsia="仿宋"/>
        <w:sz w:val="28"/>
        <w:szCs w:val="28"/>
      </w:rPr>
    </w:pPr>
    <w:r>
      <w:rPr>
        <w:rFonts w:ascii="仿宋" w:hAnsi="仿宋" w:eastAsia="仿宋"/>
        <w:sz w:val="28"/>
        <w:szCs w:val="28"/>
      </w:rPr>
      <w:fldChar w:fldCharType="begin"/>
    </w:r>
    <w:r>
      <w:rPr>
        <w:rFonts w:ascii="仿宋" w:hAnsi="仿宋" w:eastAsia="仿宋"/>
        <w:sz w:val="28"/>
        <w:szCs w:val="28"/>
      </w:rPr>
      <w:instrText xml:space="preserve">PAGE   \* MERGEFORMAT</w:instrText>
    </w:r>
    <w:r>
      <w:rPr>
        <w:rFonts w:ascii="仿宋" w:hAnsi="仿宋" w:eastAsia="仿宋"/>
        <w:sz w:val="28"/>
        <w:szCs w:val="28"/>
      </w:rPr>
      <w:fldChar w:fldCharType="separate"/>
    </w:r>
    <w:r>
      <w:rPr>
        <w:rFonts w:ascii="仿宋" w:hAnsi="仿宋" w:eastAsia="仿宋"/>
        <w:sz w:val="28"/>
        <w:szCs w:val="28"/>
        <w:lang w:val="zh-CN"/>
      </w:rPr>
      <w:t>-</w:t>
    </w:r>
    <w:r>
      <w:rPr>
        <w:rFonts w:ascii="仿宋" w:hAnsi="仿宋" w:eastAsia="仿宋"/>
        <w:sz w:val="28"/>
        <w:szCs w:val="28"/>
      </w:rPr>
      <w:t xml:space="preserve"> 2 -</w:t>
    </w:r>
    <w:r>
      <w:rPr>
        <w:rFonts w:ascii="仿宋" w:hAnsi="仿宋" w:eastAsia="仿宋"/>
        <w:sz w:val="28"/>
        <w:szCs w:val="28"/>
      </w:rPr>
      <w:fldChar w:fldCharType="end"/>
    </w:r>
  </w:p>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jc w:val="center"/>
      <w:rPr>
        <w:rFonts w:ascii="仿宋" w:hAnsi="仿宋" w:eastAsia="仿宋"/>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spacing w:line="590" w:lineRule="exact"/>
                            <w:ind w:firstLine="0" w:firstLineChars="0"/>
                            <w:jc w:val="center"/>
                            <w:rPr>
                              <w:rFonts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PAGE   \* MERGEFORMAT</w:instrText>
                          </w:r>
                          <w:r>
                            <w:rPr>
                              <w:rFonts w:hint="eastAsia" w:ascii="宋体" w:hAnsi="宋体" w:eastAsia="宋体" w:cs="宋体"/>
                              <w:sz w:val="24"/>
                              <w:szCs w:val="24"/>
                            </w:rPr>
                            <w:fldChar w:fldCharType="separate"/>
                          </w:r>
                          <w:r>
                            <w:rPr>
                              <w:rFonts w:ascii="宋体" w:hAnsi="宋体" w:eastAsia="宋体" w:cs="宋体"/>
                              <w:sz w:val="24"/>
                              <w:szCs w:val="24"/>
                              <w:lang w:val="zh-CN"/>
                            </w:rPr>
                            <w:t>91</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9"/>
                      <w:spacing w:line="590" w:lineRule="exact"/>
                      <w:ind w:firstLine="0" w:firstLineChars="0"/>
                      <w:jc w:val="center"/>
                      <w:rPr>
                        <w:rFonts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PAGE   \* MERGEFORMAT</w:instrText>
                    </w:r>
                    <w:r>
                      <w:rPr>
                        <w:rFonts w:hint="eastAsia" w:ascii="宋体" w:hAnsi="宋体" w:eastAsia="宋体" w:cs="宋体"/>
                        <w:sz w:val="24"/>
                        <w:szCs w:val="24"/>
                      </w:rPr>
                      <w:fldChar w:fldCharType="separate"/>
                    </w:r>
                    <w:r>
                      <w:rPr>
                        <w:rFonts w:ascii="宋体" w:hAnsi="宋体" w:eastAsia="宋体" w:cs="宋体"/>
                        <w:sz w:val="24"/>
                        <w:szCs w:val="24"/>
                        <w:lang w:val="zh-CN"/>
                      </w:rPr>
                      <w:t>91</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p>
                </w:txbxContent>
              </v:textbox>
            </v:shape>
          </w:pict>
        </mc:Fallback>
      </mc:AlternateContent>
    </w:r>
  </w:p>
  <w:p>
    <w:pPr>
      <w:pStyle w:val="9"/>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BkNDU4ZWExZTAxN2FmMmZmZDE5M2I1NDY2NzQwNzEifQ=="/>
  </w:docVars>
  <w:rsids>
    <w:rsidRoot w:val="002272DC"/>
    <w:rsid w:val="00030959"/>
    <w:rsid w:val="0005571A"/>
    <w:rsid w:val="000A72FA"/>
    <w:rsid w:val="000C6667"/>
    <w:rsid w:val="000C7D3A"/>
    <w:rsid w:val="000D72D5"/>
    <w:rsid w:val="000D76E5"/>
    <w:rsid w:val="00133764"/>
    <w:rsid w:val="002272DC"/>
    <w:rsid w:val="00233DA3"/>
    <w:rsid w:val="0028269F"/>
    <w:rsid w:val="003411D2"/>
    <w:rsid w:val="003C2A30"/>
    <w:rsid w:val="003F6470"/>
    <w:rsid w:val="00470C9D"/>
    <w:rsid w:val="00475325"/>
    <w:rsid w:val="004801E1"/>
    <w:rsid w:val="00586FAE"/>
    <w:rsid w:val="00655AFE"/>
    <w:rsid w:val="00664AC5"/>
    <w:rsid w:val="006D67CE"/>
    <w:rsid w:val="00757016"/>
    <w:rsid w:val="007C62D7"/>
    <w:rsid w:val="007D27A3"/>
    <w:rsid w:val="007D2C85"/>
    <w:rsid w:val="007D5BAC"/>
    <w:rsid w:val="00852E8A"/>
    <w:rsid w:val="00973AA5"/>
    <w:rsid w:val="00A16323"/>
    <w:rsid w:val="00A26654"/>
    <w:rsid w:val="00B17957"/>
    <w:rsid w:val="00B706CB"/>
    <w:rsid w:val="00CA2F66"/>
    <w:rsid w:val="00CB54EC"/>
    <w:rsid w:val="00D8764D"/>
    <w:rsid w:val="00DD1372"/>
    <w:rsid w:val="00E01737"/>
    <w:rsid w:val="00E55D78"/>
    <w:rsid w:val="00ED5AAB"/>
    <w:rsid w:val="00FF39D2"/>
    <w:rsid w:val="07CD211F"/>
    <w:rsid w:val="11D9336A"/>
    <w:rsid w:val="1FC53FDD"/>
    <w:rsid w:val="213536B0"/>
    <w:rsid w:val="2B786611"/>
    <w:rsid w:val="30C8510A"/>
    <w:rsid w:val="31E25266"/>
    <w:rsid w:val="3CF736F4"/>
    <w:rsid w:val="3FFF03CE"/>
    <w:rsid w:val="4001677D"/>
    <w:rsid w:val="46EC0641"/>
    <w:rsid w:val="496639CB"/>
    <w:rsid w:val="49F61BB2"/>
    <w:rsid w:val="51E47CAD"/>
    <w:rsid w:val="54260108"/>
    <w:rsid w:val="55CD5733"/>
    <w:rsid w:val="57F91DB3"/>
    <w:rsid w:val="58E229CA"/>
    <w:rsid w:val="5A802694"/>
    <w:rsid w:val="5D7F4930"/>
    <w:rsid w:val="61E1707A"/>
    <w:rsid w:val="6D163D78"/>
    <w:rsid w:val="6F9E38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qFormat="1" w:uiPriority="99" w:semiHidden="0"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9"/>
    <w:pPr>
      <w:widowControl/>
      <w:adjustRightInd w:val="0"/>
      <w:snapToGrid w:val="0"/>
      <w:spacing w:line="560" w:lineRule="exact"/>
      <w:ind w:firstLine="200" w:firstLineChars="200"/>
      <w:outlineLvl w:val="0"/>
    </w:pPr>
    <w:rPr>
      <w:rFonts w:ascii="黑体" w:hAnsi="黑体" w:eastAsia="黑体"/>
      <w:bCs/>
      <w:spacing w:val="6"/>
      <w:kern w:val="36"/>
      <w:sz w:val="32"/>
      <w:szCs w:val="48"/>
    </w:rPr>
  </w:style>
  <w:style w:type="paragraph" w:styleId="4">
    <w:name w:val="heading 2"/>
    <w:basedOn w:val="1"/>
    <w:next w:val="1"/>
    <w:link w:val="21"/>
    <w:unhideWhenUsed/>
    <w:qFormat/>
    <w:uiPriority w:val="9"/>
    <w:pPr>
      <w:adjustRightInd w:val="0"/>
      <w:snapToGrid w:val="0"/>
      <w:spacing w:line="560" w:lineRule="exact"/>
      <w:ind w:firstLine="200" w:firstLineChars="200"/>
      <w:outlineLvl w:val="1"/>
    </w:pPr>
    <w:rPr>
      <w:rFonts w:ascii="楷体" w:hAnsi="楷体" w:eastAsia="楷体"/>
      <w:b/>
      <w:spacing w:val="6"/>
      <w:sz w:val="32"/>
      <w:szCs w:val="24"/>
    </w:rPr>
  </w:style>
  <w:style w:type="paragraph" w:styleId="5">
    <w:name w:val="heading 3"/>
    <w:basedOn w:val="1"/>
    <w:next w:val="1"/>
    <w:link w:val="22"/>
    <w:unhideWhenUsed/>
    <w:qFormat/>
    <w:uiPriority w:val="9"/>
    <w:pPr>
      <w:adjustRightInd w:val="0"/>
      <w:snapToGrid w:val="0"/>
      <w:spacing w:line="560" w:lineRule="exact"/>
      <w:ind w:firstLine="200" w:firstLineChars="200"/>
      <w:outlineLvl w:val="2"/>
    </w:pPr>
    <w:rPr>
      <w:rFonts w:ascii="仿宋" w:hAnsi="仿宋" w:eastAsia="仿宋"/>
      <w:b/>
      <w:spacing w:val="6"/>
      <w:sz w:val="28"/>
      <w:szCs w:val="24"/>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unhideWhenUsed/>
    <w:qFormat/>
    <w:uiPriority w:val="99"/>
    <w:pPr>
      <w:ind w:firstLine="420" w:firstLineChars="200"/>
    </w:pPr>
  </w:style>
  <w:style w:type="paragraph" w:styleId="6">
    <w:name w:val="annotation text"/>
    <w:basedOn w:val="1"/>
    <w:link w:val="30"/>
    <w:unhideWhenUsed/>
    <w:qFormat/>
    <w:uiPriority w:val="99"/>
    <w:pPr>
      <w:jc w:val="left"/>
    </w:pPr>
    <w:rPr>
      <w:rFonts w:asciiTheme="minorHAnsi" w:hAnsiTheme="minorHAnsi" w:eastAsiaTheme="minorEastAsia" w:cstheme="minorBidi"/>
      <w:szCs w:val="21"/>
    </w:rPr>
  </w:style>
  <w:style w:type="paragraph" w:styleId="7">
    <w:name w:val="Date"/>
    <w:basedOn w:val="1"/>
    <w:next w:val="1"/>
    <w:link w:val="28"/>
    <w:unhideWhenUsed/>
    <w:qFormat/>
    <w:uiPriority w:val="99"/>
    <w:pPr>
      <w:ind w:left="100" w:leftChars="2500"/>
    </w:pPr>
    <w:rPr>
      <w:rFonts w:asciiTheme="minorHAnsi" w:hAnsiTheme="minorHAnsi" w:eastAsiaTheme="minorEastAsia" w:cstheme="minorBidi"/>
    </w:rPr>
  </w:style>
  <w:style w:type="paragraph" w:styleId="8">
    <w:name w:val="Balloon Text"/>
    <w:basedOn w:val="1"/>
    <w:link w:val="29"/>
    <w:qFormat/>
    <w:uiPriority w:val="0"/>
    <w:rPr>
      <w:rFonts w:asciiTheme="minorHAnsi" w:hAnsiTheme="minorHAnsi" w:eastAsiaTheme="minorEastAsia" w:cstheme="minorBidi"/>
      <w:sz w:val="18"/>
      <w:szCs w:val="18"/>
    </w:rPr>
  </w:style>
  <w:style w:type="paragraph" w:styleId="9">
    <w:name w:val="footer"/>
    <w:basedOn w:val="1"/>
    <w:link w:val="24"/>
    <w:unhideWhenUsed/>
    <w:qFormat/>
    <w:uiPriority w:val="99"/>
    <w:pPr>
      <w:tabs>
        <w:tab w:val="center" w:pos="4153"/>
        <w:tab w:val="right" w:pos="8306"/>
      </w:tabs>
      <w:adjustRightInd w:val="0"/>
      <w:snapToGrid w:val="0"/>
      <w:spacing w:line="240" w:lineRule="atLeast"/>
      <w:ind w:firstLine="200" w:firstLineChars="200"/>
      <w:jc w:val="left"/>
    </w:pPr>
    <w:rPr>
      <w:rFonts w:asciiTheme="minorHAnsi" w:hAnsiTheme="minorHAnsi" w:eastAsiaTheme="minorEastAsia" w:cstheme="minorBidi"/>
      <w:sz w:val="18"/>
      <w:szCs w:val="18"/>
    </w:rPr>
  </w:style>
  <w:style w:type="paragraph" w:styleId="10">
    <w:name w:val="header"/>
    <w:basedOn w:val="1"/>
    <w:link w:val="23"/>
    <w:unhideWhenUsed/>
    <w:qFormat/>
    <w:uiPriority w:val="0"/>
    <w:pPr>
      <w:pBdr>
        <w:bottom w:val="single" w:color="auto" w:sz="6" w:space="1"/>
      </w:pBdr>
      <w:tabs>
        <w:tab w:val="center" w:pos="4153"/>
        <w:tab w:val="right" w:pos="8306"/>
      </w:tabs>
      <w:adjustRightInd w:val="0"/>
      <w:snapToGrid w:val="0"/>
      <w:spacing w:line="240" w:lineRule="atLeast"/>
      <w:ind w:firstLine="200" w:firstLineChars="20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pPr>
      <w:tabs>
        <w:tab w:val="right" w:leader="dot" w:pos="8296"/>
      </w:tabs>
      <w:adjustRightInd w:val="0"/>
      <w:snapToGrid w:val="0"/>
      <w:spacing w:line="360" w:lineRule="auto"/>
      <w:ind w:firstLine="220" w:firstLineChars="50"/>
    </w:pPr>
    <w:rPr>
      <w:rFonts w:ascii="黑体" w:hAnsi="黑体" w:eastAsia="黑体" w:cstheme="minorBidi"/>
      <w:bCs/>
      <w:kern w:val="44"/>
      <w:sz w:val="28"/>
      <w:szCs w:val="21"/>
    </w:rPr>
  </w:style>
  <w:style w:type="paragraph" w:styleId="12">
    <w:name w:val="footnote text"/>
    <w:basedOn w:val="1"/>
    <w:link w:val="31"/>
    <w:unhideWhenUsed/>
    <w:qFormat/>
    <w:uiPriority w:val="99"/>
    <w:pPr>
      <w:snapToGrid w:val="0"/>
      <w:jc w:val="left"/>
    </w:pPr>
    <w:rPr>
      <w:rFonts w:asciiTheme="minorHAnsi" w:hAnsiTheme="minorHAnsi" w:eastAsiaTheme="minorEastAsia" w:cstheme="minorBidi"/>
      <w:sz w:val="18"/>
      <w:szCs w:val="18"/>
    </w:rPr>
  </w:style>
  <w:style w:type="paragraph" w:styleId="13">
    <w:name w:val="toc 2"/>
    <w:basedOn w:val="1"/>
    <w:next w:val="1"/>
    <w:unhideWhenUsed/>
    <w:qFormat/>
    <w:uiPriority w:val="39"/>
    <w:pPr>
      <w:tabs>
        <w:tab w:val="right" w:leader="dot" w:pos="8296"/>
      </w:tabs>
      <w:adjustRightInd w:val="0"/>
      <w:snapToGrid w:val="0"/>
      <w:spacing w:line="360" w:lineRule="auto"/>
      <w:ind w:left="420" w:leftChars="200" w:firstLine="84" w:firstLineChars="30"/>
    </w:pPr>
    <w:rPr>
      <w:rFonts w:ascii="楷体" w:hAnsi="楷体" w:eastAsia="楷体"/>
      <w:bCs/>
      <w:sz w:val="28"/>
    </w:rPr>
  </w:style>
  <w:style w:type="paragraph" w:styleId="14">
    <w:name w:val="Title"/>
    <w:basedOn w:val="1"/>
    <w:next w:val="1"/>
    <w:link w:val="25"/>
    <w:qFormat/>
    <w:uiPriority w:val="0"/>
    <w:pPr>
      <w:adjustRightInd w:val="0"/>
      <w:snapToGrid w:val="0"/>
      <w:spacing w:before="240" w:after="60" w:line="560" w:lineRule="exact"/>
      <w:jc w:val="center"/>
      <w:outlineLvl w:val="0"/>
    </w:pPr>
    <w:rPr>
      <w:rFonts w:ascii="宋体" w:hAnsi="宋体" w:cstheme="majorBidi"/>
      <w:b/>
      <w:bCs/>
      <w:spacing w:val="6"/>
      <w:sz w:val="32"/>
      <w:szCs w:val="32"/>
    </w:rPr>
  </w:style>
  <w:style w:type="paragraph" w:styleId="15">
    <w:name w:val="annotation subject"/>
    <w:basedOn w:val="6"/>
    <w:next w:val="6"/>
    <w:link w:val="36"/>
    <w:semiHidden/>
    <w:unhideWhenUsed/>
    <w:qFormat/>
    <w:uiPriority w:val="99"/>
    <w:rPr>
      <w:b/>
      <w:bCs/>
      <w:szCs w:val="22"/>
    </w:rPr>
  </w:style>
  <w:style w:type="character" w:styleId="18">
    <w:name w:val="Hyperlink"/>
    <w:basedOn w:val="17"/>
    <w:unhideWhenUsed/>
    <w:qFormat/>
    <w:uiPriority w:val="99"/>
    <w:rPr>
      <w:color w:val="0000FF" w:themeColor="hyperlink"/>
      <w:u w:val="single"/>
      <w14:textFill>
        <w14:solidFill>
          <w14:schemeClr w14:val="hlink"/>
        </w14:solidFill>
      </w14:textFill>
    </w:rPr>
  </w:style>
  <w:style w:type="character" w:styleId="19">
    <w:name w:val="annotation reference"/>
    <w:unhideWhenUsed/>
    <w:qFormat/>
    <w:uiPriority w:val="99"/>
    <w:rPr>
      <w:sz w:val="21"/>
      <w:szCs w:val="21"/>
    </w:rPr>
  </w:style>
  <w:style w:type="character" w:customStyle="1" w:styleId="20">
    <w:name w:val="标题 1 Char"/>
    <w:link w:val="3"/>
    <w:qFormat/>
    <w:uiPriority w:val="9"/>
    <w:rPr>
      <w:rFonts w:ascii="黑体" w:hAnsi="黑体" w:eastAsia="黑体" w:cs="Times New Roman"/>
      <w:bCs/>
      <w:spacing w:val="6"/>
      <w:kern w:val="36"/>
      <w:sz w:val="32"/>
      <w:szCs w:val="48"/>
    </w:rPr>
  </w:style>
  <w:style w:type="character" w:customStyle="1" w:styleId="21">
    <w:name w:val="标题 2 Char"/>
    <w:basedOn w:val="17"/>
    <w:link w:val="4"/>
    <w:qFormat/>
    <w:uiPriority w:val="9"/>
    <w:rPr>
      <w:rFonts w:ascii="楷体" w:hAnsi="楷体" w:eastAsia="楷体" w:cs="Times New Roman"/>
      <w:b/>
      <w:spacing w:val="6"/>
      <w:sz w:val="32"/>
      <w:szCs w:val="24"/>
    </w:rPr>
  </w:style>
  <w:style w:type="character" w:customStyle="1" w:styleId="22">
    <w:name w:val="标题 3 Char"/>
    <w:basedOn w:val="17"/>
    <w:link w:val="5"/>
    <w:qFormat/>
    <w:uiPriority w:val="9"/>
    <w:rPr>
      <w:rFonts w:ascii="仿宋" w:hAnsi="仿宋" w:eastAsia="仿宋" w:cs="Times New Roman"/>
      <w:b/>
      <w:spacing w:val="6"/>
      <w:sz w:val="28"/>
      <w:szCs w:val="24"/>
    </w:rPr>
  </w:style>
  <w:style w:type="character" w:customStyle="1" w:styleId="23">
    <w:name w:val="页眉 Char"/>
    <w:basedOn w:val="17"/>
    <w:link w:val="10"/>
    <w:qFormat/>
    <w:uiPriority w:val="0"/>
    <w:rPr>
      <w:rFonts w:eastAsia="仿宋"/>
      <w:sz w:val="18"/>
      <w:szCs w:val="18"/>
    </w:rPr>
  </w:style>
  <w:style w:type="character" w:customStyle="1" w:styleId="24">
    <w:name w:val="页脚 Char"/>
    <w:basedOn w:val="17"/>
    <w:link w:val="9"/>
    <w:qFormat/>
    <w:uiPriority w:val="99"/>
    <w:rPr>
      <w:rFonts w:eastAsia="仿宋"/>
      <w:sz w:val="18"/>
      <w:szCs w:val="18"/>
    </w:rPr>
  </w:style>
  <w:style w:type="character" w:customStyle="1" w:styleId="25">
    <w:name w:val="标题 Char"/>
    <w:basedOn w:val="17"/>
    <w:link w:val="14"/>
    <w:qFormat/>
    <w:uiPriority w:val="0"/>
    <w:rPr>
      <w:rFonts w:ascii="宋体" w:hAnsi="宋体" w:eastAsia="宋体" w:cstheme="majorBidi"/>
      <w:b/>
      <w:bCs/>
      <w:spacing w:val="6"/>
      <w:sz w:val="32"/>
      <w:szCs w:val="32"/>
    </w:rPr>
  </w:style>
  <w:style w:type="paragraph" w:customStyle="1" w:styleId="26">
    <w:name w:val="报告正文"/>
    <w:basedOn w:val="1"/>
    <w:next w:val="11"/>
    <w:qFormat/>
    <w:uiPriority w:val="0"/>
    <w:pPr>
      <w:snapToGrid w:val="0"/>
      <w:spacing w:line="560" w:lineRule="exact"/>
      <w:ind w:firstLine="200" w:firstLineChars="200"/>
    </w:pPr>
    <w:rPr>
      <w:rFonts w:eastAsia="仿宋_GB2312"/>
      <w:spacing w:val="6"/>
      <w:sz w:val="32"/>
      <w:szCs w:val="32"/>
    </w:rPr>
  </w:style>
  <w:style w:type="character" w:customStyle="1" w:styleId="27">
    <w:name w:val="font41"/>
    <w:qFormat/>
    <w:uiPriority w:val="0"/>
    <w:rPr>
      <w:rFonts w:ascii="仿宋_GB2312" w:eastAsia="仿宋_GB2312" w:cs="仿宋_GB2312"/>
      <w:color w:val="000000"/>
      <w:sz w:val="24"/>
      <w:szCs w:val="24"/>
      <w:u w:val="none"/>
    </w:rPr>
  </w:style>
  <w:style w:type="character" w:customStyle="1" w:styleId="28">
    <w:name w:val="日期 Char"/>
    <w:link w:val="7"/>
    <w:qFormat/>
    <w:uiPriority w:val="99"/>
    <w:rPr>
      <w:szCs w:val="22"/>
    </w:rPr>
  </w:style>
  <w:style w:type="character" w:customStyle="1" w:styleId="29">
    <w:name w:val="批注框文本 Char"/>
    <w:link w:val="8"/>
    <w:qFormat/>
    <w:uiPriority w:val="0"/>
    <w:rPr>
      <w:sz w:val="18"/>
      <w:szCs w:val="18"/>
    </w:rPr>
  </w:style>
  <w:style w:type="character" w:customStyle="1" w:styleId="30">
    <w:name w:val="批注文字 Char"/>
    <w:link w:val="6"/>
    <w:qFormat/>
    <w:uiPriority w:val="99"/>
  </w:style>
  <w:style w:type="character" w:customStyle="1" w:styleId="31">
    <w:name w:val="脚注文本 Char"/>
    <w:link w:val="12"/>
    <w:qFormat/>
    <w:uiPriority w:val="99"/>
    <w:rPr>
      <w:sz w:val="18"/>
      <w:szCs w:val="18"/>
    </w:rPr>
  </w:style>
  <w:style w:type="character" w:customStyle="1" w:styleId="32">
    <w:name w:val="批注框文本 Char1"/>
    <w:basedOn w:val="17"/>
    <w:semiHidden/>
    <w:qFormat/>
    <w:uiPriority w:val="99"/>
    <w:rPr>
      <w:rFonts w:ascii="Times New Roman" w:hAnsi="Times New Roman" w:eastAsia="宋体" w:cs="Times New Roman"/>
      <w:sz w:val="18"/>
      <w:szCs w:val="18"/>
    </w:rPr>
  </w:style>
  <w:style w:type="character" w:customStyle="1" w:styleId="33">
    <w:name w:val="批注文字 Char1"/>
    <w:basedOn w:val="17"/>
    <w:semiHidden/>
    <w:qFormat/>
    <w:uiPriority w:val="99"/>
    <w:rPr>
      <w:rFonts w:ascii="Times New Roman" w:hAnsi="Times New Roman" w:eastAsia="宋体" w:cs="Times New Roman"/>
      <w:szCs w:val="22"/>
    </w:rPr>
  </w:style>
  <w:style w:type="character" w:customStyle="1" w:styleId="34">
    <w:name w:val="日期 Char1"/>
    <w:basedOn w:val="17"/>
    <w:semiHidden/>
    <w:qFormat/>
    <w:uiPriority w:val="99"/>
    <w:rPr>
      <w:rFonts w:ascii="Times New Roman" w:hAnsi="Times New Roman" w:eastAsia="宋体" w:cs="Times New Roman"/>
      <w:szCs w:val="22"/>
    </w:rPr>
  </w:style>
  <w:style w:type="character" w:customStyle="1" w:styleId="35">
    <w:name w:val="脚注文本 Char1"/>
    <w:basedOn w:val="17"/>
    <w:semiHidden/>
    <w:qFormat/>
    <w:uiPriority w:val="99"/>
    <w:rPr>
      <w:rFonts w:ascii="Times New Roman" w:hAnsi="Times New Roman" w:eastAsia="宋体" w:cs="Times New Roman"/>
      <w:sz w:val="18"/>
      <w:szCs w:val="18"/>
    </w:rPr>
  </w:style>
  <w:style w:type="character" w:customStyle="1" w:styleId="36">
    <w:name w:val="批注主题 Char"/>
    <w:basedOn w:val="33"/>
    <w:link w:val="15"/>
    <w:semiHidden/>
    <w:qFormat/>
    <w:uiPriority w:val="99"/>
    <w:rPr>
      <w:rFonts w:ascii="Times New Roman" w:hAnsi="Times New Roman" w:eastAsia="宋体" w:cs="Times New Roman"/>
      <w:b/>
      <w:bCs/>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837152-0206-4E35-BBEC-3034E12E0A85}">
  <ds:schemaRefs/>
</ds:datastoreItem>
</file>

<file path=docProps/app.xml><?xml version="1.0" encoding="utf-8"?>
<Properties xmlns="http://schemas.openxmlformats.org/officeDocument/2006/extended-properties" xmlns:vt="http://schemas.openxmlformats.org/officeDocument/2006/docPropsVTypes">
  <Template>Normal</Template>
  <Pages>108</Pages>
  <Words>50988</Words>
  <Characters>56242</Characters>
  <Lines>460</Lines>
  <Paragraphs>129</Paragraphs>
  <TotalTime>53</TotalTime>
  <ScaleCrop>false</ScaleCrop>
  <LinksUpToDate>false</LinksUpToDate>
  <CharactersWithSpaces>58139</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2022-09-22T06:15:00Z</dcterms:created>
  <dc:creator>lenovo</dc:creator>
  <cp:lastModifiedBy>Administrator</cp:lastModifiedBy>
  <cp:lastPrinted>2022-11-25T08:03:00Z</cp:lastPrinted>
  <dcterms:modified xsi:type="dcterms:W3CDTF">2023-03-27T02:51:10Z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4C7F758D5E2141AB8DE5047A46D963D0</vt:lpwstr>
  </property>
</Properties>
</file>