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黑体" w:eastAsia="方正小标宋简体" w:cs="宋体"/>
          <w:color w:val="000000" w:themeColor="text1"/>
          <w:kern w:val="0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黑体" w:eastAsia="方正小标宋简体" w:cs="宋体"/>
          <w:kern w:val="0"/>
          <w:sz w:val="52"/>
          <w:szCs w:val="52"/>
          <w:lang w:eastAsia="zh-CN"/>
        </w:rPr>
      </w:pPr>
      <w:r>
        <w:rPr>
          <w:rFonts w:hint="eastAsia" w:ascii="方正小标宋简体" w:hAnsi="黑体" w:eastAsia="方正小标宋简体" w:cs="宋体"/>
          <w:color w:val="000000" w:themeColor="text1"/>
          <w:kern w:val="0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公办普通高中公用经费</w:t>
      </w:r>
      <w:r>
        <w:rPr>
          <w:rFonts w:hint="eastAsia" w:ascii="方正小标宋简体" w:hAnsi="黑体" w:eastAsia="方正小标宋简体" w:cs="宋体"/>
          <w:kern w:val="0"/>
          <w:sz w:val="52"/>
          <w:szCs w:val="52"/>
          <w:lang w:eastAsia="zh-CN"/>
        </w:rPr>
        <w:t>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ascii="黑体" w:hAnsi="黑体" w:eastAsia="黑体"/>
          <w:sz w:val="56"/>
          <w:szCs w:val="56"/>
        </w:rPr>
      </w:pPr>
    </w:p>
    <w:p>
      <w:pPr>
        <w:rPr>
          <w:rFonts w:hint="eastAsia" w:ascii="黑体" w:hAnsi="黑体" w:eastAsia="黑体"/>
          <w:sz w:val="56"/>
          <w:szCs w:val="56"/>
          <w:lang w:eastAsia="zh-CN"/>
        </w:rPr>
      </w:pPr>
    </w:p>
    <w:p>
      <w:pPr>
        <w:rPr>
          <w:rFonts w:hint="eastAsia" w:ascii="黑体" w:hAnsi="黑体" w:eastAsia="黑体"/>
          <w:sz w:val="56"/>
          <w:szCs w:val="56"/>
          <w:lang w:eastAsia="zh-CN"/>
        </w:rPr>
      </w:pP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firstLine="2040" w:firstLineChars="850"/>
        <w:jc w:val="left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800" w:firstLineChars="600"/>
        <w:jc w:val="left"/>
        <w:textAlignment w:val="auto"/>
        <w:rPr>
          <w:rFonts w:hint="default" w:ascii="黑体" w:hAnsi="黑体" w:eastAsia="黑体" w:cs="宋体"/>
          <w:color w:val="000000" w:themeColor="text1"/>
          <w:kern w:val="0"/>
          <w:sz w:val="30"/>
          <w:szCs w:val="30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报告编号：</w:t>
      </w:r>
      <w:r>
        <w:rPr>
          <w:rFonts w:hint="eastAsia" w:ascii="黑体" w:hAnsi="黑体" w:eastAsia="黑体" w:cs="宋体"/>
          <w:color w:val="000000" w:themeColor="text1"/>
          <w:kern w:val="0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信府JXPJ-2022-10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800" w:firstLineChars="600"/>
        <w:jc w:val="left"/>
        <w:textAlignment w:val="auto"/>
        <w:rPr>
          <w:rFonts w:hint="eastAsia" w:ascii="黑体" w:hAnsi="黑体" w:eastAsia="黑体" w:cs="宋体"/>
          <w:color w:val="000000" w:themeColor="text1"/>
          <w:kern w:val="0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委托单位：</w:t>
      </w:r>
      <w:r>
        <w:rPr>
          <w:rFonts w:hint="eastAsia" w:ascii="黑体" w:hAnsi="黑体" w:eastAsia="黑体" w:cs="宋体"/>
          <w:color w:val="000000" w:themeColor="text1"/>
          <w:kern w:val="0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绥阳县财政局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800" w:firstLineChars="600"/>
        <w:jc w:val="left"/>
        <w:textAlignment w:val="auto"/>
        <w:rPr>
          <w:rFonts w:hint="default" w:ascii="黑体" w:hAnsi="黑体" w:eastAsia="黑体" w:cs="宋体"/>
          <w:color w:val="000000" w:themeColor="text1"/>
          <w:kern w:val="0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评价机构：</w:t>
      </w:r>
      <w:r>
        <w:rPr>
          <w:rFonts w:hint="eastAsia" w:ascii="黑体" w:hAnsi="黑体" w:eastAsia="黑体" w:cs="宋体"/>
          <w:color w:val="000000" w:themeColor="text1"/>
          <w:kern w:val="0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贵州信府绩效管理咨询有限公司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800" w:firstLineChars="600"/>
        <w:jc w:val="left"/>
        <w:textAlignment w:val="auto"/>
        <w:rPr>
          <w:rFonts w:hint="eastAsia" w:ascii="黑体" w:hAnsi="黑体" w:eastAsia="黑体" w:cs="宋体"/>
          <w:kern w:val="0"/>
          <w:sz w:val="30"/>
          <w:szCs w:val="30"/>
          <w:lang w:eastAsia="zh-CN"/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报告时间：</w:t>
      </w:r>
      <w:r>
        <w:rPr>
          <w:rFonts w:hint="eastAsia" w:ascii="黑体" w:hAnsi="黑体" w:eastAsia="黑体" w:cs="宋体"/>
          <w:color w:val="000000" w:themeColor="text1"/>
          <w:kern w:val="0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2022年11月</w:t>
      </w:r>
      <w:r>
        <w:rPr>
          <w:rFonts w:hint="eastAsia" w:ascii="黑体" w:hAnsi="黑体" w:eastAsia="黑体" w:cs="宋体"/>
          <w:color w:val="000000" w:themeColor="text1"/>
          <w:kern w:val="0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黑体" w:hAnsi="黑体" w:eastAsia="黑体" w:cs="宋体"/>
          <w:color w:val="000000" w:themeColor="text1"/>
          <w:kern w:val="0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500" w:firstLineChars="500"/>
        <w:jc w:val="left"/>
        <w:textAlignment w:val="auto"/>
        <w:rPr>
          <w:rFonts w:hint="eastAsia" w:ascii="黑体" w:hAnsi="黑体" w:eastAsia="黑体" w:cs="宋体"/>
          <w:kern w:val="0"/>
          <w:sz w:val="30"/>
          <w:szCs w:val="30"/>
        </w:rPr>
        <w:sectPr>
          <w:footerReference r:id="rId3" w:type="default"/>
          <w:pgSz w:w="11906" w:h="16838"/>
          <w:pgMar w:top="1984" w:right="1474" w:bottom="1871" w:left="1474" w:header="850" w:footer="1474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linePitch="312" w:charSpace="0"/>
        </w:sectPr>
      </w:pPr>
    </w:p>
    <w:tbl>
      <w:tblPr>
        <w:tblStyle w:val="9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6"/>
        <w:gridCol w:w="1465"/>
        <w:gridCol w:w="1747"/>
        <w:gridCol w:w="293"/>
        <w:gridCol w:w="2006"/>
        <w:gridCol w:w="170"/>
        <w:gridCol w:w="1224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" w:hRule="atLeast"/>
          <w:jc w:val="center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1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4"/>
                <w:szCs w:val="24"/>
              </w:rPr>
              <w:t>评价分值：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pacing w:val="6"/>
                <w:kern w:val="0"/>
                <w:sz w:val="24"/>
                <w:szCs w:val="24"/>
                <w:lang w:eastAsia="zh-CN"/>
              </w:rPr>
              <w:t>66.90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pacing w:val="6"/>
                <w:kern w:val="0"/>
                <w:sz w:val="24"/>
                <w:szCs w:val="24"/>
              </w:rPr>
              <w:t>分</w:t>
            </w:r>
            <w:r>
              <w:rPr>
                <w:rStyle w:val="12"/>
                <w:rFonts w:hint="eastAsia" w:hAnsi="宋体"/>
                <w:spacing w:val="6"/>
                <w:sz w:val="24"/>
                <w:szCs w:val="24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4"/>
                <w:szCs w:val="24"/>
              </w:rPr>
              <w:t>评价等级：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pacing w:val="6"/>
                <w:kern w:val="0"/>
                <w:sz w:val="24"/>
                <w:szCs w:val="24"/>
                <w:lang w:val="en-US" w:eastAsia="zh-CN"/>
              </w:rPr>
              <w:t>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pacing w:val="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6"/>
                <w:szCs w:val="36"/>
              </w:rPr>
              <w:t>概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6"/>
                <w:szCs w:val="36"/>
                <w:lang w:val="en-US" w:eastAsia="zh-CN"/>
              </w:rPr>
              <w:t xml:space="preserve">   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6"/>
                <w:szCs w:val="36"/>
              </w:rPr>
              <w:t>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065" w:type="dxa"/>
            <w:gridSpan w:val="8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spacing w:line="310" w:lineRule="exact"/>
              <w:jc w:val="left"/>
              <w:textAlignment w:val="center"/>
              <w:rPr>
                <w:rFonts w:ascii="黑体" w:hAnsi="黑体" w:eastAsia="黑体" w:cs="仿宋_GB2312"/>
                <w:color w:val="000000"/>
                <w:spacing w:val="6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6"/>
                <w:kern w:val="0"/>
                <w:sz w:val="24"/>
                <w:szCs w:val="24"/>
              </w:rPr>
              <w:t>评价机构全称（盖章）：</w:t>
            </w:r>
            <w:r>
              <w:rPr>
                <w:rFonts w:hint="eastAsia" w:ascii="黑体" w:hAnsi="黑体" w:eastAsia="黑体" w:cs="仿宋_GB2312"/>
                <w:color w:val="000000"/>
                <w:spacing w:val="6"/>
                <w:kern w:val="0"/>
                <w:sz w:val="24"/>
                <w:szCs w:val="24"/>
                <w:lang w:eastAsia="zh-CN"/>
              </w:rPr>
              <w:t>贵州信府绩效管理咨询有限公司</w:t>
            </w:r>
            <w:r>
              <w:rPr>
                <w:rFonts w:hint="eastAsia" w:ascii="黑体" w:hAnsi="黑体" w:eastAsia="黑体" w:cs="仿宋_GB2312"/>
                <w:color w:val="000000"/>
                <w:spacing w:val="6"/>
                <w:kern w:val="0"/>
                <w:sz w:val="24"/>
                <w:szCs w:val="24"/>
              </w:rPr>
              <w:t xml:space="preserve">        单位：万元、个、份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511" w:type="dxa"/>
            <w:gridSpan w:val="4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公办普通高中公用经费</w:t>
            </w:r>
          </w:p>
        </w:tc>
        <w:tc>
          <w:tcPr>
            <w:tcW w:w="1394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评价年度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202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财政主管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股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室</w:t>
            </w:r>
          </w:p>
        </w:tc>
        <w:tc>
          <w:tcPr>
            <w:tcW w:w="3212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遵义市</w:t>
            </w:r>
            <w:r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绥阳县财政局</w:t>
            </w:r>
          </w:p>
        </w:tc>
        <w:tc>
          <w:tcPr>
            <w:tcW w:w="2299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联系人及联系方式</w:t>
            </w:r>
          </w:p>
        </w:tc>
        <w:tc>
          <w:tcPr>
            <w:tcW w:w="3208" w:type="dxa"/>
            <w:gridSpan w:val="3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杨开良 13885289268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212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遵义市</w:t>
            </w:r>
            <w:r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绥阳县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教育局</w:t>
            </w:r>
          </w:p>
        </w:tc>
        <w:tc>
          <w:tcPr>
            <w:tcW w:w="2299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联系人及联系方式</w:t>
            </w:r>
          </w:p>
        </w:tc>
        <w:tc>
          <w:tcPr>
            <w:tcW w:w="3208" w:type="dxa"/>
            <w:gridSpan w:val="3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吴世林18985615408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自评方式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项目自评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自评分值</w:t>
            </w:r>
          </w:p>
        </w:tc>
        <w:tc>
          <w:tcPr>
            <w:tcW w:w="2299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394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自评等级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县级财政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资金投入总数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  <w:t>387.10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  <w:t>财政资金到位数</w:t>
            </w:r>
          </w:p>
        </w:tc>
        <w:tc>
          <w:tcPr>
            <w:tcW w:w="2299" w:type="dxa"/>
            <w:gridSpan w:val="2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kern w:val="2"/>
                <w:sz w:val="20"/>
                <w:szCs w:val="20"/>
                <w:lang w:val="en-US" w:eastAsia="zh-CN" w:bidi="ar-SA"/>
              </w:rPr>
              <w:t>387.10</w:t>
            </w:r>
          </w:p>
        </w:tc>
        <w:tc>
          <w:tcPr>
            <w:tcW w:w="1394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highlight w:val="none"/>
              </w:rPr>
              <w:t>财政资金拨付数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  <w:t>387.10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highlight w:val="none"/>
              </w:rPr>
              <w:t>抽查资金数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highlight w:val="none"/>
                <w:lang w:val="en-US" w:eastAsia="zh-CN"/>
              </w:rPr>
              <w:t>337.96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资金抽查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占比</w:t>
            </w:r>
          </w:p>
        </w:tc>
        <w:tc>
          <w:tcPr>
            <w:tcW w:w="229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87.30%</w:t>
            </w:r>
          </w:p>
        </w:tc>
        <w:tc>
          <w:tcPr>
            <w:tcW w:w="1394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项目类别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“补助类”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发放调查问卷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highlight w:val="none"/>
                <w:lang w:val="en-US" w:eastAsia="zh-CN"/>
              </w:rPr>
              <w:t>240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pacing w:val="6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highlight w:val="none"/>
              </w:rPr>
              <w:t>有效调查问卷</w:t>
            </w:r>
          </w:p>
        </w:tc>
        <w:tc>
          <w:tcPr>
            <w:tcW w:w="2299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highlight w:val="none"/>
                <w:lang w:val="en-US" w:eastAsia="zh-CN"/>
              </w:rPr>
              <w:t>240</w:t>
            </w:r>
          </w:p>
        </w:tc>
        <w:tc>
          <w:tcPr>
            <w:tcW w:w="1394" w:type="dxa"/>
            <w:gridSpan w:val="2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仿宋_GB2312" w:hAnsi="宋体" w:eastAsia="黑体" w:cs="仿宋_GB2312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情况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highlight w:val="none"/>
                <w:lang w:val="en-US" w:eastAsia="zh-CN"/>
              </w:rPr>
              <w:t>教师 74.60%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kern w:val="0"/>
                <w:sz w:val="20"/>
                <w:szCs w:val="20"/>
                <w:highlight w:val="none"/>
                <w:lang w:val="en-US" w:eastAsia="zh-CN"/>
              </w:rPr>
              <w:t>学生 66.67%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4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绩效目标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实现情况</w:t>
            </w:r>
          </w:p>
        </w:tc>
        <w:tc>
          <w:tcPr>
            <w:tcW w:w="871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6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  <w:t>一、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  <w:lang w:eastAsia="zh-CN"/>
              </w:rPr>
              <w:t>2021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  <w:t>年总体目标及实现情况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目标1：推动高中教育事业持续健康发展，切实保障相关政策落实到位；基本完成；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目标2：全面保障学校各项工作正常运转，努力改善办学条件；部分完成，儒溪中学未能提供相关工作任务佐证资料，无法判断教育教学工作任务完成情况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目标3：深化课程与教育教学改革，全面提升高中教育质量和办学特色；部分完成，儒溪中学未能提供相关工作任务佐证资料，无法判断教育教学工作任务完成情况。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目标4：加强经费使用与监督，提高经费使用管理水平；完成情况一般，资金使用率较低。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6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  <w:t>二、产出目标、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效益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6"/>
                <w:kern w:val="0"/>
                <w:sz w:val="20"/>
                <w:szCs w:val="20"/>
              </w:rPr>
              <w:t>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（一）产出目标及实现情况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产出数量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）培养学生完成率。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部分完成，绥阳中学完成情况较好；儒溪中学未能提供相关工作任务佐证资料，无法判断教育教学工作任务完成情况。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）教育教学活动完成率。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部分完成，绥阳中学完成情况较好；儒溪中学未能提供相关工作任务佐证资料，无法判断教育教学工作任务完成情况。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eastAsia="zh-CN"/>
              </w:rPr>
              <w:t>）日常工作任务完成率。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部分完成，绥阳中学完成情况较好；儒溪中学未能提供相关工作任务佐证资料，无法判断教育教学工作任务完成情况。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2.产出质量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提升学校影响力。部分完成，绥阳中学完成情况较好；儒溪中学未能提供相关工作任务佐证资料，无法判断教育教学工作任务完成情况。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（二）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效益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目标及实现情况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（1）提升教育质量。部分完成，绥阳中学完成情况较好；儒溪中学未能提供相关工作任务佐证资料，无法判断教育教学工作任务完成情况。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（2）保障学校运转。部分完成，绥阳中学完成情况较好；儒溪中学未能提供相关工作任务佐证资料，无法判断教育教学工作任务完成情况。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（3）提升办学特色。部分完成，绥阳中学完成情况较好；儒溪中学未能提供相关工作任务佐证资料，无法判断教育教学工作任务完成情况。。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2.满意度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6"/>
                <w:kern w:val="0"/>
                <w:sz w:val="20"/>
                <w:szCs w:val="20"/>
                <w:lang w:val="en-US" w:eastAsia="zh-CN"/>
              </w:rPr>
              <w:t>据收回的240份调查问卷，教师满意度74.60%，学生满意度为66.67%。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6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评价问题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简要情况</w:t>
            </w:r>
          </w:p>
        </w:tc>
        <w:tc>
          <w:tcPr>
            <w:tcW w:w="871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（一）资金管理方面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1.资金使用率较低；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2.财务监督检查不到位。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（二）项目管理方面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1.教师培训工作不到位；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2.业务监督检查不到位；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3.档案资料不够完整。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（三）绩效管理方面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1.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部分绩效目标未完成；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2.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val="en-US" w:eastAsia="zh-CN"/>
              </w:rPr>
              <w:t>绩效自评水平有待提高。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评价问题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kern w:val="0"/>
                <w:sz w:val="20"/>
                <w:szCs w:val="20"/>
              </w:rPr>
              <w:t>简要建议</w:t>
            </w:r>
          </w:p>
        </w:tc>
        <w:tc>
          <w:tcPr>
            <w:tcW w:w="871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（一）资金管理方面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1.建议相关部门（单位）严格按照上级资金下达文件、资金管理办法等相关规定，加强用款计划审批、资金拨付使用等工作，确保项目资金到位使用及其绩效目标实现。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2.建议相关部门或单位加强对本项目资金的财务监督检查工作。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（二）项目管理方面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1.建议相关部门（单位）严格按照相关规定，按时开展教师培训工作，提高学校师资力量，提高经费使用管理水平。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2.建议相关单位加强业务监督检查，确保项目绩效目标实现。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3.建议相关单位或部门，按相关规定，对项目资料、工作档案及时整理、归档，确保档案资料真实性、完整性。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（三）绩效管理方面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1.建议相关单位或部门，按照相关文件规定，加强绩效目标管理、事中绩效监控等工作，确保绩效目标按时完成。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华文仿宋" w:eastAsia="仿宋_GB2312" w:cs="宋体"/>
                <w:bCs/>
                <w:spacing w:val="6"/>
                <w:sz w:val="20"/>
                <w:szCs w:val="20"/>
                <w:lang w:val="en-US" w:eastAsia="zh-CN"/>
              </w:rPr>
              <w:t>2.建议相关单位或部门，开展绩效自评工作，有必要时，聘请第三方专业评价机构，或邀请绩效管理专家、行业专家参与绩效自评工作，强调评价结果应用，提高预算绩效管理水平。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1346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sz w:val="20"/>
                <w:szCs w:val="20"/>
              </w:rPr>
              <w:t>评价结果</w:t>
            </w:r>
          </w:p>
          <w:p>
            <w:pPr>
              <w:widowControl/>
              <w:spacing w:line="31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pacing w:val="6"/>
                <w:sz w:val="20"/>
                <w:szCs w:val="20"/>
              </w:rPr>
              <w:t>应用建议</w:t>
            </w:r>
          </w:p>
        </w:tc>
        <w:tc>
          <w:tcPr>
            <w:tcW w:w="871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（一）对发现的问题及时进行整改；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（二）将评价结果在一定范围内公开，切实提高评价结果的严肃性和约束力；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4" w:firstLineChars="200"/>
              <w:textAlignment w:val="auto"/>
              <w:rPr>
                <w:rFonts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（三）建议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相关单位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加强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对本项目的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监督管理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  <w:t>，确保资金使用合规性和效益性</w:t>
            </w:r>
            <w:r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7" w:hRule="atLeast"/>
          <w:jc w:val="center"/>
        </w:trPr>
        <w:tc>
          <w:tcPr>
            <w:tcW w:w="28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000000"/>
                <w:spacing w:val="6"/>
                <w:sz w:val="20"/>
                <w:szCs w:val="20"/>
                <w:lang w:eastAsia="zh-CN"/>
              </w:rPr>
              <w:t>评价时间</w:t>
            </w:r>
          </w:p>
        </w:tc>
        <w:tc>
          <w:tcPr>
            <w:tcW w:w="20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2022年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月2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2022年11月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仿宋_GB2312" w:hAnsi="宋体" w:cs="仿宋_GB2312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pacing w:val="6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仿宋_GB2312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评价机构报告编号</w:t>
            </w:r>
          </w:p>
        </w:tc>
        <w:tc>
          <w:tcPr>
            <w:tcW w:w="30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黑体" w:hAnsi="黑体" w:eastAsia="黑体" w:cs="仿宋_GB2312"/>
                <w:color w:val="000000"/>
                <w:spacing w:val="6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信府JXPJ-2022-10</w:t>
            </w:r>
          </w:p>
        </w:tc>
      </w:tr>
    </w:tbl>
    <w:p>
      <w:pPr>
        <w:spacing w:line="360" w:lineRule="auto"/>
        <w:ind w:firstLine="664" w:firstLineChars="200"/>
        <w:rPr>
          <w:rFonts w:ascii="仿宋_GB2312" w:hAnsi="黑体" w:eastAsia="仿宋_GB2312"/>
          <w:spacing w:val="6"/>
          <w:sz w:val="32"/>
          <w:szCs w:val="32"/>
        </w:rPr>
        <w:sectPr>
          <w:footerReference r:id="rId4" w:type="default"/>
          <w:footerReference r:id="rId5" w:type="even"/>
          <w:type w:val="oddPage"/>
          <w:pgSz w:w="11906" w:h="16838"/>
          <w:pgMar w:top="1984" w:right="1474" w:bottom="1871" w:left="1474" w:header="850" w:footer="1474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rtlGutter w:val="0"/>
          <w:docGrid w:linePitch="312" w:charSpace="0"/>
        </w:sectPr>
      </w:pPr>
    </w:p>
    <w:p>
      <w:pPr>
        <w:ind w:left="0" w:leftChars="0" w:firstLine="0" w:firstLineChars="0"/>
        <w:jc w:val="both"/>
      </w:pPr>
      <w:bookmarkStart w:id="0" w:name="_GoBack"/>
      <w:bookmarkEnd w:id="0"/>
    </w:p>
    <w:sectPr>
      <w:footerReference r:id="rId6" w:type="default"/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1"/>
        <w:szCs w:val="21"/>
      </w:rPr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210" w:leftChars="100" w:right="210" w:rightChars="10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-37465</wp:posOffset>
              </wp:positionV>
              <wp:extent cx="1828800" cy="3365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33655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left="210" w:leftChars="100" w:right="210" w:rightChars="100"/>
                            <w:jc w:val="center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仿宋" w:hAnsi="仿宋" w:eastAsia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/>
                              <w:sz w:val="28"/>
                              <w:szCs w:val="28"/>
                              <w:lang w:val="zh-CN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.95pt;height:26.5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JVAsU1QAA&#10;AAYBAAAPAAAAAAAAAAEAIAAAACIAAABkcnMvZG93bnJldi54bWxQSwECFAAUAAAACACHTuJAbgLd&#10;+K8BAAA6AwAADgAAAAAAAAABACAAAAAkAQAAZHJzL2Uyb0RvYy54bWxQSwUGAAAAAAYABgBZAQAA&#10;RQ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ind w:left="210" w:leftChars="100" w:right="210" w:rightChars="100"/>
                      <w:jc w:val="center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 w:ascii="仿宋" w:hAnsi="仿宋" w:eastAsia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仿宋" w:hAnsi="仿宋" w:eastAsia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hAnsi="仿宋" w:eastAsia="仿宋"/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rFonts w:hint="eastAsia" w:ascii="仿宋" w:hAnsi="仿宋" w:eastAsia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210" w:leftChars="100" w:right="210" w:rightChars="100"/>
      <w:jc w:val="center"/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-60960</wp:posOffset>
              </wp:positionV>
              <wp:extent cx="994410" cy="306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4410" cy="30670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left="210" w:leftChars="100" w:right="210" w:rightChars="100"/>
                            <w:jc w:val="center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－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val="zh-CN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－</w:t>
                          </w:r>
                        </w:p>
                        <w:p/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.8pt;height:24.15pt;width:78.3pt;mso-position-horizontal:center;mso-position-horizontal-relative:margin;z-index:251661312;mso-width-relative:page;mso-height-relative:page;" filled="f" stroked="f" coordsize="21600,21600" o:gfxdata="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Q7ngV1gAAAAYBAAAP&#10;AAAAAAAAAAEAIAAAACIAAABkcnMvZG93bnJldi54bWxQSwECFAAUAAAACACHTuJAvsj7IqgBAAAt&#10;AwAADgAAAAAAAAABACAAAAAlAQAAZHJzL2Uyb0RvYy54bWxQSwUGAAAAAAYABgBZAQAAPw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ind w:left="210" w:leftChars="100" w:right="210" w:rightChars="100"/>
                      <w:jc w:val="center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－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－</w:t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210" w:leftChars="100" w:right="210" w:rightChars="100"/>
      <w:jc w:val="right"/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-37465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left="210" w:leftChars="100" w:right="210" w:rightChars="100"/>
                            <w:jc w:val="right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24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.95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8ctyP9cAAAAHAQAADwAAAAAAAAABACAAAAAiAAAAZHJzL2Rvd25yZXYueG1sUEsBAhQAFAAA&#10;AAgAh07iQPnhrUy3AQAAVwMAAA4AAAAAAAAAAQAgAAAAJgEAAGRycy9lMm9Eb2MueG1sUEsFBgAA&#10;AAAGAAYAWQEAAE8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left="210" w:leftChars="100" w:right="210" w:rightChars="100"/>
                      <w:jc w:val="right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24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NWE3YzkxZDRjMmMzMWZjNDNlNjJiZDc4NTMyNGQifQ=="/>
  </w:docVars>
  <w:rsids>
    <w:rsidRoot w:val="00000000"/>
    <w:rsid w:val="019401C3"/>
    <w:rsid w:val="02717AE7"/>
    <w:rsid w:val="0469198F"/>
    <w:rsid w:val="0733404E"/>
    <w:rsid w:val="07922158"/>
    <w:rsid w:val="094F4F07"/>
    <w:rsid w:val="09817A11"/>
    <w:rsid w:val="0CB76A9B"/>
    <w:rsid w:val="0D4204F4"/>
    <w:rsid w:val="10C04558"/>
    <w:rsid w:val="126132D0"/>
    <w:rsid w:val="132A6EB3"/>
    <w:rsid w:val="1588678E"/>
    <w:rsid w:val="17F451EC"/>
    <w:rsid w:val="182757CA"/>
    <w:rsid w:val="1B88061D"/>
    <w:rsid w:val="1E1660C5"/>
    <w:rsid w:val="206C1384"/>
    <w:rsid w:val="21A70742"/>
    <w:rsid w:val="221047D8"/>
    <w:rsid w:val="22B00B16"/>
    <w:rsid w:val="23331A9D"/>
    <w:rsid w:val="243F3E9B"/>
    <w:rsid w:val="245216C9"/>
    <w:rsid w:val="24A65394"/>
    <w:rsid w:val="25291773"/>
    <w:rsid w:val="276D4AE9"/>
    <w:rsid w:val="306310BB"/>
    <w:rsid w:val="319729AB"/>
    <w:rsid w:val="32E449D0"/>
    <w:rsid w:val="33B137D9"/>
    <w:rsid w:val="33C20625"/>
    <w:rsid w:val="33E063B9"/>
    <w:rsid w:val="34376DB3"/>
    <w:rsid w:val="343F2941"/>
    <w:rsid w:val="34DF43FE"/>
    <w:rsid w:val="35114119"/>
    <w:rsid w:val="362F1B6F"/>
    <w:rsid w:val="37313B18"/>
    <w:rsid w:val="39D975E1"/>
    <w:rsid w:val="3A582C98"/>
    <w:rsid w:val="3B20012B"/>
    <w:rsid w:val="3C4463D2"/>
    <w:rsid w:val="3C9A663C"/>
    <w:rsid w:val="405373A7"/>
    <w:rsid w:val="416B6379"/>
    <w:rsid w:val="45375E5B"/>
    <w:rsid w:val="4600713C"/>
    <w:rsid w:val="462A689E"/>
    <w:rsid w:val="47684C8C"/>
    <w:rsid w:val="479C72F0"/>
    <w:rsid w:val="47BE7475"/>
    <w:rsid w:val="48FB0717"/>
    <w:rsid w:val="49267871"/>
    <w:rsid w:val="49755E59"/>
    <w:rsid w:val="4E593C28"/>
    <w:rsid w:val="4F065703"/>
    <w:rsid w:val="50585DB8"/>
    <w:rsid w:val="507A2A81"/>
    <w:rsid w:val="50852AB2"/>
    <w:rsid w:val="509D1762"/>
    <w:rsid w:val="53B06098"/>
    <w:rsid w:val="567F2B2A"/>
    <w:rsid w:val="56C1680E"/>
    <w:rsid w:val="59A47761"/>
    <w:rsid w:val="5D4C371E"/>
    <w:rsid w:val="5D727FC7"/>
    <w:rsid w:val="5E13627E"/>
    <w:rsid w:val="5E713415"/>
    <w:rsid w:val="5FE17AD8"/>
    <w:rsid w:val="61223739"/>
    <w:rsid w:val="62E6222D"/>
    <w:rsid w:val="65A11CE5"/>
    <w:rsid w:val="66F846C6"/>
    <w:rsid w:val="68171831"/>
    <w:rsid w:val="694D7A8E"/>
    <w:rsid w:val="69620955"/>
    <w:rsid w:val="6BD91D78"/>
    <w:rsid w:val="722640C6"/>
    <w:rsid w:val="76C43680"/>
    <w:rsid w:val="786D71F1"/>
    <w:rsid w:val="78C53AE4"/>
    <w:rsid w:val="7B083DED"/>
    <w:rsid w:val="7CB9390D"/>
    <w:rsid w:val="7D7F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Char Char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unhideWhenUsed/>
    <w:qFormat/>
    <w:uiPriority w:val="39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8">
    <w:name w:val="toc 2"/>
    <w:basedOn w:val="1"/>
    <w:next w:val="1"/>
    <w:unhideWhenUsed/>
    <w:qFormat/>
    <w:uiPriority w:val="39"/>
    <w:pPr>
      <w:ind w:left="210"/>
      <w:jc w:val="left"/>
    </w:pPr>
    <w:rPr>
      <w:rFonts w:cs="Calibri"/>
      <w:smallCaps/>
      <w:sz w:val="20"/>
      <w:szCs w:val="20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font41"/>
    <w:qFormat/>
    <w:uiPriority w:val="0"/>
    <w:rPr>
      <w:rFonts w:hint="default" w:ascii="仿宋_GB2312" w:eastAsia="仿宋_GB2312" w:cs="仿宋_GB2312"/>
      <w:color w:val="000000"/>
      <w:sz w:val="32"/>
      <w:szCs w:val="32"/>
      <w:u w:val="none"/>
    </w:rPr>
  </w:style>
  <w:style w:type="paragraph" w:customStyle="1" w:styleId="13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 w:eastAsia="宋体" w:cs="Times New Roman"/>
      <w:b w:val="0"/>
      <w:bCs w:val="0"/>
      <w:color w:val="366091"/>
      <w:kern w:val="0"/>
      <w:sz w:val="32"/>
      <w:szCs w:val="32"/>
    </w:rPr>
  </w:style>
  <w:style w:type="character" w:customStyle="1" w:styleId="14">
    <w:name w:val="font21"/>
    <w:basedOn w:val="11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16834</Words>
  <Characters>18428</Characters>
  <Lines>0</Lines>
  <Paragraphs>0</Paragraphs>
  <TotalTime>5</TotalTime>
  <ScaleCrop>false</ScaleCrop>
  <LinksUpToDate>false</LinksUpToDate>
  <CharactersWithSpaces>18737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2022-08-17T09:19:00Z</dcterms:created>
  <dc:creator>Administrator</dc:creator>
  <cp:lastModifiedBy>Administrator</cp:lastModifiedBy>
  <dcterms:modified xsi:type="dcterms:W3CDTF">2023-03-27T01:58:44Z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3298F8C349C74BE999D2046D50EC3FA6</vt:lpwstr>
  </property>
</Properties>
</file>