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8"/>
          <w:szCs w:val="48"/>
        </w:rPr>
      </w:pPr>
    </w:p>
    <w:p>
      <w:pPr>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关于预算绩效工作开展情况的说明</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绥阳县财政局</w:t>
      </w:r>
    </w:p>
    <w:p>
      <w:pPr>
        <w:spacing w:line="57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ind w:firstLine="640" w:firstLineChars="200"/>
        <w:rPr>
          <w:rFonts w:ascii="宋体" w:hAnsi="宋体"/>
          <w:sz w:val="32"/>
          <w:szCs w:val="32"/>
        </w:rPr>
      </w:pP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为认真贯彻落实《绥阳县全面实施预算绩效管理工作实施方案》（</w:t>
      </w:r>
      <w:r>
        <w:rPr>
          <w:rFonts w:hint="eastAsia" w:ascii="仿宋_GB2312" w:hAnsi="仿宋_GB2312" w:eastAsia="仿宋_GB2312" w:cs="仿宋_GB2312"/>
          <w:sz w:val="32"/>
          <w:szCs w:val="32"/>
          <w:lang w:val="en-US" w:eastAsia="zh-CN"/>
        </w:rPr>
        <w:t>绥委〔2020〕9号</w:t>
      </w:r>
      <w:r>
        <w:rPr>
          <w:rFonts w:hint="eastAsia" w:ascii="仿宋_GB2312" w:hAnsi="仿宋_GB2312" w:eastAsia="仿宋_GB2312" w:cs="仿宋_GB2312"/>
          <w:sz w:val="32"/>
          <w:szCs w:val="32"/>
          <w:lang w:eastAsia="zh-CN"/>
        </w:rPr>
        <w:t>）、《绥阳县预算绩效管理暂行办法》（绥府办发〔2020〕26号）等相关文件精神，牢固树立“花钱必问效、无效必问责”的绩效管理意识，</w:t>
      </w:r>
      <w:r>
        <w:rPr>
          <w:rFonts w:hint="eastAsia" w:ascii="仿宋_GB2312" w:hAnsi="仿宋_GB2312" w:eastAsia="仿宋_GB2312" w:cs="仿宋_GB2312"/>
          <w:sz w:val="32"/>
          <w:szCs w:val="32"/>
          <w:lang w:val="en-US" w:eastAsia="zh-CN"/>
        </w:rPr>
        <w:t>2022年，县财政局全面推进构建全方位、全过程、全覆盖预算绩效管理体系，切实加强预算绩效管理，</w:t>
      </w:r>
      <w:r>
        <w:rPr>
          <w:rFonts w:hint="eastAsia" w:ascii="仿宋_GB2312" w:hAnsi="仿宋_GB2312" w:eastAsia="仿宋_GB2312" w:cs="仿宋_GB2312"/>
          <w:sz w:val="32"/>
          <w:szCs w:val="32"/>
          <w:lang w:eastAsia="zh-CN"/>
        </w:rPr>
        <w:t>主要开展工作情况如下</w:t>
      </w:r>
      <w:r>
        <w:rPr>
          <w:rFonts w:hint="eastAsia" w:ascii="仿宋_GB2312" w:hAnsi="仿宋_GB2312" w:eastAsia="仿宋_GB2312" w:cs="仿宋_GB2312"/>
          <w:sz w:val="32"/>
          <w:szCs w:val="32"/>
        </w:rPr>
        <w:t>：</w:t>
      </w:r>
    </w:p>
    <w:p>
      <w:pPr>
        <w:pStyle w:val="3"/>
        <w:autoSpaceDE w:val="0"/>
        <w:autoSpaceDN w:val="0"/>
        <w:spacing w:line="570" w:lineRule="exact"/>
        <w:ind w:left="0" w:firstLine="643" w:firstLineChars="200"/>
        <w:rPr>
          <w:rFonts w:ascii="仿宋_GB2312" w:hAnsi="仿宋_GB2312" w:eastAsia="仿宋_GB2312" w:cs="仿宋_GB2312"/>
          <w:bCs/>
          <w:lang w:val="en-US"/>
        </w:rPr>
      </w:pPr>
      <w:r>
        <w:rPr>
          <w:rFonts w:hint="eastAsia" w:ascii="仿宋_GB2312" w:hAnsi="仿宋_GB2312" w:eastAsia="仿宋_GB2312" w:cs="仿宋_GB2312"/>
          <w:b/>
          <w:bCs/>
          <w:lang w:val="en-US" w:eastAsia="zh-CN"/>
        </w:rPr>
        <w:t>一</w:t>
      </w:r>
      <w:r>
        <w:rPr>
          <w:rFonts w:hint="eastAsia" w:ascii="仿宋_GB2312" w:hAnsi="仿宋_GB2312" w:eastAsia="仿宋_GB2312" w:cs="仿宋_GB2312"/>
          <w:b/>
          <w:bCs/>
          <w:lang w:val="en-US"/>
        </w:rPr>
        <w:t>、全覆盖预算绩效目标管理。</w:t>
      </w:r>
      <w:r>
        <w:rPr>
          <w:rFonts w:hint="eastAsia" w:ascii="仿宋_GB2312" w:hAnsi="仿宋_GB2312" w:eastAsia="仿宋_GB2312" w:cs="仿宋_GB2312"/>
          <w:bCs/>
          <w:lang w:val="en-US"/>
        </w:rPr>
        <w:t>2022年绩效目标编制时要求各预算单位到县财政局现场对每一个项目及</w:t>
      </w:r>
      <w:r>
        <w:rPr>
          <w:rFonts w:hint="eastAsia" w:ascii="仿宋_GB2312" w:hAnsi="仿宋_GB2312" w:eastAsia="仿宋_GB2312" w:cs="仿宋_GB2312"/>
          <w:bCs/>
          <w:lang w:val="en-US" w:eastAsia="zh-CN"/>
        </w:rPr>
        <w:t>单位</w:t>
      </w:r>
      <w:r>
        <w:rPr>
          <w:rFonts w:hint="eastAsia" w:ascii="仿宋_GB2312" w:hAnsi="仿宋_GB2312" w:eastAsia="仿宋_GB2312" w:cs="仿宋_GB2312"/>
          <w:bCs/>
          <w:lang w:val="en-US"/>
        </w:rPr>
        <w:t>整体支出绩效目标进行面对面的绩效目标审核和指导，实现了“四本预算”绩效目标管理全覆盖。</w:t>
      </w:r>
    </w:p>
    <w:p>
      <w:pPr>
        <w:pStyle w:val="2"/>
        <w:spacing w:line="57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建立完善预算绩效指标库</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2022年全县各预算单位已初步建立了符合绥阳财政工作实际的预算绩效管理指标库，并结合实际，印发“项目支出及部门整体支出绩效目标及指标参考用书”，指标库的建成及参考用书的印发，为我县预算绩效评价工作提供了有力支撑、实现了财政部门、预算单位之间设置预算绩效指标信息互联互通，进一步提升了绩效管理的质量和效率。</w:t>
      </w:r>
    </w:p>
    <w:p>
      <w:pPr>
        <w:pStyle w:val="3"/>
        <w:autoSpaceDE w:val="0"/>
        <w:autoSpaceDN w:val="0"/>
        <w:spacing w:line="570" w:lineRule="exact"/>
        <w:ind w:left="0" w:firstLine="643" w:firstLineChars="200"/>
        <w:rPr>
          <w:lang w:val="en-US"/>
        </w:rPr>
      </w:pPr>
      <w:r>
        <w:rPr>
          <w:rFonts w:hint="eastAsia" w:ascii="仿宋_GB2312" w:hAnsi="仿宋_GB2312" w:eastAsia="仿宋_GB2312" w:cs="仿宋_GB2312"/>
          <w:b/>
          <w:bCs/>
          <w:lang w:val="en-US" w:eastAsia="zh-CN"/>
        </w:rPr>
        <w:t>三</w:t>
      </w:r>
      <w:r>
        <w:rPr>
          <w:rFonts w:hint="eastAsia" w:ascii="仿宋_GB2312" w:hAnsi="仿宋_GB2312" w:eastAsia="仿宋_GB2312" w:cs="仿宋_GB2312"/>
          <w:b/>
          <w:bCs/>
          <w:lang w:val="en-US"/>
        </w:rPr>
        <w:t>、</w:t>
      </w:r>
      <w:r>
        <w:rPr>
          <w:rFonts w:hint="eastAsia" w:ascii="仿宋_GB2312" w:hAnsi="仿宋_GB2312" w:eastAsia="仿宋_GB2312" w:cs="仿宋_GB2312"/>
          <w:b/>
          <w:bCs/>
          <w:lang w:val="en-US" w:eastAsia="zh-CN"/>
        </w:rPr>
        <w:t>强化</w:t>
      </w:r>
      <w:r>
        <w:rPr>
          <w:rFonts w:hint="eastAsia" w:ascii="仿宋_GB2312" w:hAnsi="仿宋_GB2312" w:eastAsia="仿宋_GB2312" w:cs="仿宋_GB2312"/>
          <w:b/>
          <w:bCs/>
          <w:lang w:val="en-US"/>
        </w:rPr>
        <w:t>绩效运行监控。</w:t>
      </w:r>
      <w:r>
        <w:rPr>
          <w:rFonts w:hint="eastAsia" w:ascii="仿宋_GB2312" w:hAnsi="仿宋_GB2312" w:eastAsia="仿宋_GB2312" w:cs="仿宋_GB2312"/>
          <w:lang w:val="en-US" w:eastAsia="zh-CN"/>
        </w:rPr>
        <w:t>督促</w:t>
      </w:r>
      <w:r>
        <w:rPr>
          <w:rFonts w:hint="eastAsia" w:ascii="仿宋_GB2312" w:hAnsi="仿宋_GB2312" w:eastAsia="仿宋_GB2312" w:cs="仿宋_GB2312"/>
          <w:lang w:val="en-US"/>
        </w:rPr>
        <w:t>全县预算单位按</w:t>
      </w:r>
      <w:r>
        <w:rPr>
          <w:rFonts w:hint="eastAsia" w:ascii="仿宋_GB2312" w:hAnsi="仿宋_GB2312" w:eastAsia="仿宋_GB2312" w:cs="仿宋_GB2312"/>
          <w:sz w:val="32"/>
          <w:szCs w:val="32"/>
          <w:lang w:eastAsia="zh-CN"/>
        </w:rPr>
        <w:t>《绥阳县全面实施预算绩效管理工作实施方案》</w:t>
      </w:r>
      <w:r>
        <w:rPr>
          <w:rFonts w:hint="eastAsia" w:ascii="仿宋_GB2312" w:hAnsi="仿宋_GB2312" w:eastAsia="仿宋_GB2312" w:cs="仿宋_GB2312"/>
          <w:lang w:val="en-US"/>
        </w:rPr>
        <w:t>报送绩效运行监控表及报告。</w:t>
      </w:r>
    </w:p>
    <w:p>
      <w:pPr>
        <w:pStyle w:val="3"/>
        <w:autoSpaceDE w:val="0"/>
        <w:autoSpaceDN w:val="0"/>
        <w:spacing w:line="570" w:lineRule="exact"/>
        <w:ind w:left="0" w:firstLine="643" w:firstLineChars="200"/>
        <w:rPr>
          <w:rFonts w:ascii="仿宋_GB2312" w:eastAsia="仿宋_GB2312"/>
          <w:lang w:val="en-US"/>
        </w:rPr>
      </w:pPr>
      <w:r>
        <w:rPr>
          <w:rFonts w:hint="eastAsia" w:ascii="仿宋_GB2312" w:hAnsi="仿宋_GB2312" w:eastAsia="仿宋_GB2312" w:cs="仿宋_GB2312"/>
          <w:b/>
          <w:lang w:val="en-US" w:eastAsia="zh-CN" w:bidi="ar-SA"/>
        </w:rPr>
        <w:t>四</w:t>
      </w:r>
      <w:r>
        <w:rPr>
          <w:rFonts w:hint="eastAsia" w:ascii="仿宋_GB2312" w:hAnsi="仿宋_GB2312" w:eastAsia="仿宋_GB2312" w:cs="仿宋_GB2312"/>
          <w:b/>
          <w:lang w:val="en-US" w:bidi="ar-SA"/>
        </w:rPr>
        <w:t>、</w:t>
      </w:r>
      <w:r>
        <w:rPr>
          <w:rFonts w:hint="eastAsia" w:ascii="仿宋_GB2312" w:hAnsi="仿宋_GB2312" w:eastAsia="仿宋_GB2312" w:cs="仿宋_GB2312"/>
          <w:b/>
          <w:lang w:val="en-US" w:eastAsia="zh-CN" w:bidi="ar-SA"/>
        </w:rPr>
        <w:t>全面开展</w:t>
      </w:r>
      <w:r>
        <w:rPr>
          <w:rFonts w:hint="eastAsia" w:ascii="仿宋_GB2312" w:hAnsi="仿宋_GB2312" w:eastAsia="仿宋_GB2312" w:cs="仿宋_GB2312"/>
          <w:b/>
          <w:lang w:val="en-US" w:bidi="ar-SA"/>
        </w:rPr>
        <w:t>部门绩效自评。</w:t>
      </w:r>
      <w:r>
        <w:rPr>
          <w:rFonts w:hint="eastAsia" w:ascii="仿宋_GB2312" w:eastAsia="仿宋_GB2312"/>
          <w:lang w:val="en-US" w:eastAsia="zh-CN"/>
        </w:rPr>
        <w:t>2022年</w:t>
      </w:r>
      <w:r>
        <w:rPr>
          <w:rFonts w:hint="eastAsia" w:ascii="仿宋_GB2312" w:eastAsia="仿宋_GB2312"/>
          <w:lang w:val="en-US"/>
        </w:rPr>
        <w:t>共有74家单位开展了绩效自评工作，自评项目个数为89个，涉及资金63,315.35万元；同时76家预算单位均还结合实际，开展了单位整体支出绩自效评，涉及资金243,790.76万元。</w:t>
      </w:r>
    </w:p>
    <w:p>
      <w:pPr>
        <w:pStyle w:val="2"/>
        <w:spacing w:line="57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积极开展</w:t>
      </w:r>
      <w:r>
        <w:rPr>
          <w:rFonts w:hint="eastAsia" w:ascii="仿宋_GB2312" w:hAnsi="仿宋_GB2312" w:eastAsia="仿宋_GB2312" w:cs="仿宋_GB2312"/>
          <w:b/>
          <w:sz w:val="32"/>
          <w:szCs w:val="32"/>
        </w:rPr>
        <w:t>重点绩效评价。</w:t>
      </w:r>
      <w:r>
        <w:rPr>
          <w:rFonts w:hint="eastAsia" w:ascii="仿宋_GB2312" w:hAnsi="仿宋_GB2312" w:eastAsia="仿宋_GB2312" w:cs="仿宋_GB2312"/>
          <w:bCs/>
          <w:sz w:val="32"/>
          <w:szCs w:val="32"/>
        </w:rPr>
        <w:t>共对10个县直单位的17个重点项目进行专项绩效评价，对9个县直单位实行部门整体支出绩效评价，涉及资金159，916.94万元（其中项目2,052.93万元</w:t>
      </w:r>
      <w:r>
        <w:rPr>
          <w:rFonts w:hint="eastAsia" w:ascii="仿宋_GB2312" w:hAnsi="仿宋_GB2312" w:eastAsia="仿宋_GB2312" w:cs="仿宋_GB2312"/>
          <w:bCs/>
          <w:sz w:val="32"/>
          <w:szCs w:val="32"/>
          <w:lang w:eastAsia="zh-CN"/>
        </w:rPr>
        <w:t>、</w:t>
      </w:r>
      <w:bookmarkStart w:id="0" w:name="_GoBack"/>
      <w:bookmarkEnd w:id="0"/>
      <w:r>
        <w:rPr>
          <w:rFonts w:hint="eastAsia" w:ascii="仿宋_GB2312" w:hAnsi="仿宋_GB2312" w:eastAsia="仿宋_GB2312" w:cs="仿宋_GB2312"/>
          <w:bCs/>
          <w:sz w:val="32"/>
          <w:szCs w:val="32"/>
        </w:rPr>
        <w:t>部门整体157，864.01万元）。</w:t>
      </w:r>
    </w:p>
    <w:p>
      <w:pPr>
        <w:spacing w:line="57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扎实开展</w:t>
      </w:r>
      <w:r>
        <w:rPr>
          <w:rFonts w:hint="eastAsia" w:ascii="仿宋_GB2312" w:hAnsi="仿宋_GB2312" w:eastAsia="仿宋_GB2312" w:cs="仿宋_GB2312"/>
          <w:b/>
          <w:sz w:val="32"/>
          <w:szCs w:val="32"/>
        </w:rPr>
        <w:t>预算绩效管理工作专项检查。</w:t>
      </w:r>
      <w:r>
        <w:rPr>
          <w:rFonts w:hint="eastAsia" w:ascii="仿宋_GB2312" w:hAnsi="仿宋_GB2312" w:eastAsia="仿宋_GB2312" w:cs="仿宋_GB2312"/>
          <w:bCs/>
          <w:sz w:val="32"/>
          <w:szCs w:val="32"/>
        </w:rPr>
        <w:t>2022年对全县各乡镇（街道）及县直单位预算绩效管理工作进行专项检查，并现场指导绩效目标及绩效指标设置。检查内容包括是否建立相关绩效管理工作制度及管理办法、指标设置是否合理科学等方面。</w:t>
      </w:r>
    </w:p>
    <w:p/>
    <w:p>
      <w:pPr>
        <w:pStyle w:val="2"/>
      </w:pPr>
    </w:p>
    <w:p>
      <w:pPr>
        <w:ind w:firstLine="3780" w:firstLineChars="1800"/>
      </w:pPr>
    </w:p>
    <w:p>
      <w:pPr>
        <w:pStyle w:val="2"/>
        <w:spacing w:line="570" w:lineRule="exact"/>
        <w:ind w:left="0" w:leftChars="0" w:firstLine="0" w:firstLineChars="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3E01BB"/>
    <w:rsid w:val="000D3588"/>
    <w:rsid w:val="00147E0F"/>
    <w:rsid w:val="004A7EDA"/>
    <w:rsid w:val="00573207"/>
    <w:rsid w:val="006F4880"/>
    <w:rsid w:val="007A5301"/>
    <w:rsid w:val="009027F9"/>
    <w:rsid w:val="00AB3125"/>
    <w:rsid w:val="00C36F61"/>
    <w:rsid w:val="00CE2335"/>
    <w:rsid w:val="022F1AF1"/>
    <w:rsid w:val="06040FCC"/>
    <w:rsid w:val="089D67DE"/>
    <w:rsid w:val="0B6720CB"/>
    <w:rsid w:val="0C8A0AE4"/>
    <w:rsid w:val="14FB1AA2"/>
    <w:rsid w:val="155A6382"/>
    <w:rsid w:val="15B053EF"/>
    <w:rsid w:val="163E01BB"/>
    <w:rsid w:val="22B0779A"/>
    <w:rsid w:val="24367596"/>
    <w:rsid w:val="3ABB3DEC"/>
    <w:rsid w:val="416672A4"/>
    <w:rsid w:val="49B861B8"/>
    <w:rsid w:val="4D8D74D2"/>
    <w:rsid w:val="538E26C9"/>
    <w:rsid w:val="575E2454"/>
    <w:rsid w:val="5A3E07E0"/>
    <w:rsid w:val="5FE90941"/>
    <w:rsid w:val="665B55B2"/>
    <w:rsid w:val="6BA8087B"/>
    <w:rsid w:val="75DD14CC"/>
    <w:rsid w:val="7E205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ind w:left="528"/>
    </w:pPr>
    <w:rPr>
      <w:rFonts w:ascii="宋体" w:hAnsi="宋体" w:cs="宋体"/>
      <w:sz w:val="32"/>
      <w:szCs w:val="32"/>
      <w:lang w:val="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w:basedOn w:val="1"/>
    <w:qFormat/>
    <w:uiPriority w:val="0"/>
    <w:rPr>
      <w:szCs w:val="20"/>
    </w:rPr>
  </w:style>
  <w:style w:type="character" w:customStyle="1" w:styleId="12">
    <w:name w:val="页眉 Char"/>
    <w:basedOn w:val="9"/>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2</Pages>
  <Words>135</Words>
  <Characters>774</Characters>
  <Lines>6</Lines>
  <Paragraphs>1</Paragraphs>
  <TotalTime>7</TotalTime>
  <ScaleCrop>false</ScaleCrop>
  <LinksUpToDate>false</LinksUpToDate>
  <CharactersWithSpaces>908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2021-01-13T03:24:00Z</dcterms:created>
  <dc:creator>Administrator</dc:creator>
  <cp:lastModifiedBy>Administrator</cp:lastModifiedBy>
  <dcterms:modified xsi:type="dcterms:W3CDTF">2023-01-18T04:02:49Z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